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0B" w:rsidRPr="00CF2C8C" w:rsidRDefault="00F11C0B" w:rsidP="00B453B8">
      <w:pPr>
        <w:adjustRightInd w:val="0"/>
        <w:snapToGrid w:val="0"/>
        <w:spacing w:beforeLines="50" w:afterLines="50" w:line="460" w:lineRule="atLeast"/>
        <w:jc w:val="center"/>
        <w:outlineLvl w:val="0"/>
        <w:rPr>
          <w:rFonts w:ascii="黑体" w:eastAsia="黑体" w:hAnsi="黑体"/>
          <w:bCs/>
          <w:color w:val="000000"/>
          <w:sz w:val="36"/>
          <w:szCs w:val="36"/>
        </w:rPr>
      </w:pPr>
      <w:bookmarkStart w:id="0" w:name="_Toc435424409"/>
      <w:r w:rsidRPr="00CF2C8C">
        <w:rPr>
          <w:rFonts w:ascii="黑体" w:eastAsia="黑体" w:hAnsi="黑体" w:hint="eastAsia"/>
          <w:bCs/>
          <w:color w:val="000000"/>
          <w:sz w:val="36"/>
          <w:szCs w:val="36"/>
        </w:rPr>
        <w:t>2014-2015学年度教学质量信息公开</w:t>
      </w:r>
    </w:p>
    <w:p w:rsidR="00AE09F2" w:rsidRDefault="00AE09F2" w:rsidP="00276AC1">
      <w:pPr>
        <w:adjustRightInd w:val="0"/>
        <w:snapToGrid w:val="0"/>
        <w:spacing w:line="460" w:lineRule="atLeast"/>
        <w:ind w:firstLineChars="200" w:firstLine="560"/>
        <w:jc w:val="left"/>
        <w:outlineLvl w:val="0"/>
        <w:rPr>
          <w:rFonts w:ascii="黑体" w:eastAsia="黑体" w:hAnsi="黑体" w:hint="eastAsia"/>
          <w:bCs/>
          <w:color w:val="000000"/>
          <w:sz w:val="28"/>
          <w:szCs w:val="28"/>
        </w:rPr>
      </w:pPr>
    </w:p>
    <w:p w:rsidR="00B453B8" w:rsidRPr="00D2112E" w:rsidRDefault="00B453B8" w:rsidP="00B453B8">
      <w:pPr>
        <w:adjustRightInd w:val="0"/>
        <w:snapToGrid w:val="0"/>
        <w:spacing w:line="360" w:lineRule="auto"/>
        <w:ind w:firstLineChars="200" w:firstLine="560"/>
        <w:jc w:val="left"/>
        <w:outlineLvl w:val="0"/>
        <w:rPr>
          <w:rFonts w:eastAsiaTheme="minorEastAsia"/>
          <w:bCs/>
          <w:color w:val="000000"/>
          <w:sz w:val="28"/>
          <w:szCs w:val="28"/>
        </w:rPr>
      </w:pPr>
      <w:r w:rsidRPr="00D2112E">
        <w:rPr>
          <w:rFonts w:eastAsiaTheme="minorEastAsia" w:hAnsiTheme="minorEastAsia"/>
          <w:bCs/>
          <w:color w:val="000000"/>
          <w:sz w:val="28"/>
          <w:szCs w:val="28"/>
        </w:rPr>
        <w:t>根据上级文件精神要求，现将</w:t>
      </w:r>
      <w:r w:rsidRPr="00D2112E">
        <w:rPr>
          <w:rFonts w:eastAsiaTheme="minorEastAsia"/>
          <w:bCs/>
          <w:color w:val="000000"/>
          <w:sz w:val="28"/>
          <w:szCs w:val="28"/>
        </w:rPr>
        <w:t>2014-2015</w:t>
      </w:r>
      <w:r w:rsidRPr="00D2112E">
        <w:rPr>
          <w:rFonts w:eastAsiaTheme="minorEastAsia" w:hAnsiTheme="minorEastAsia"/>
          <w:bCs/>
          <w:color w:val="000000"/>
          <w:sz w:val="28"/>
          <w:szCs w:val="28"/>
        </w:rPr>
        <w:t>学年度，蚌埠学院教学质量相关信息公布如下：</w:t>
      </w:r>
    </w:p>
    <w:p w:rsidR="00276AC1" w:rsidRPr="00D2112E" w:rsidRDefault="00276AC1" w:rsidP="00B453B8">
      <w:pPr>
        <w:adjustRightInd w:val="0"/>
        <w:snapToGrid w:val="0"/>
        <w:spacing w:line="360" w:lineRule="auto"/>
        <w:ind w:firstLineChars="200" w:firstLine="560"/>
        <w:jc w:val="left"/>
        <w:outlineLvl w:val="0"/>
        <w:rPr>
          <w:rFonts w:eastAsia="黑体"/>
          <w:bCs/>
          <w:color w:val="000000"/>
          <w:sz w:val="28"/>
          <w:szCs w:val="28"/>
        </w:rPr>
      </w:pPr>
      <w:r w:rsidRPr="00D2112E">
        <w:rPr>
          <w:rFonts w:eastAsia="黑体" w:hAnsi="黑体"/>
          <w:bCs/>
          <w:color w:val="000000"/>
          <w:sz w:val="28"/>
          <w:szCs w:val="28"/>
        </w:rPr>
        <w:t>一、</w:t>
      </w:r>
      <w:r w:rsidR="004E42BE" w:rsidRPr="00D2112E">
        <w:rPr>
          <w:rFonts w:eastAsia="黑体" w:hAnsi="黑体"/>
          <w:bCs/>
          <w:color w:val="000000"/>
          <w:sz w:val="28"/>
          <w:szCs w:val="28"/>
        </w:rPr>
        <w:t>学校</w:t>
      </w:r>
      <w:r w:rsidRPr="00D2112E">
        <w:rPr>
          <w:rFonts w:eastAsia="黑体" w:hAnsi="黑体"/>
          <w:bCs/>
          <w:color w:val="000000"/>
          <w:sz w:val="28"/>
          <w:szCs w:val="28"/>
        </w:rPr>
        <w:t>学科专业设置</w:t>
      </w:r>
      <w:bookmarkEnd w:id="0"/>
      <w:r w:rsidR="004E42BE" w:rsidRPr="00D2112E">
        <w:rPr>
          <w:rFonts w:eastAsia="黑体" w:hAnsi="黑体"/>
          <w:bCs/>
          <w:color w:val="000000"/>
          <w:sz w:val="28"/>
          <w:szCs w:val="28"/>
        </w:rPr>
        <w:t>情况</w:t>
      </w:r>
    </w:p>
    <w:p w:rsidR="00276AC1" w:rsidRPr="00D2112E" w:rsidRDefault="00276AC1" w:rsidP="00B453B8">
      <w:pPr>
        <w:adjustRightInd w:val="0"/>
        <w:snapToGrid w:val="0"/>
        <w:spacing w:line="360" w:lineRule="auto"/>
        <w:ind w:firstLineChars="200" w:firstLine="476"/>
        <w:rPr>
          <w:color w:val="000000"/>
          <w:sz w:val="24"/>
        </w:rPr>
      </w:pPr>
      <w:r w:rsidRPr="00D2112E">
        <w:rPr>
          <w:rFonts w:hAnsi="宋体"/>
          <w:color w:val="000000"/>
          <w:spacing w:val="-2"/>
          <w:sz w:val="24"/>
        </w:rPr>
        <w:t>截至</w:t>
      </w:r>
      <w:r w:rsidR="00D72FF6" w:rsidRPr="00D2112E">
        <w:rPr>
          <w:color w:val="000000"/>
          <w:spacing w:val="-2"/>
          <w:sz w:val="24"/>
        </w:rPr>
        <w:t>2015</w:t>
      </w:r>
      <w:r w:rsidR="00D72FF6" w:rsidRPr="00D2112E">
        <w:rPr>
          <w:rFonts w:hAnsi="宋体"/>
          <w:color w:val="000000"/>
          <w:spacing w:val="-2"/>
          <w:sz w:val="24"/>
        </w:rPr>
        <w:t>年</w:t>
      </w:r>
      <w:r w:rsidR="00D72FF6" w:rsidRPr="00D2112E">
        <w:rPr>
          <w:color w:val="000000"/>
          <w:spacing w:val="-2"/>
          <w:sz w:val="24"/>
        </w:rPr>
        <w:t>7</w:t>
      </w:r>
      <w:r w:rsidR="00D72FF6" w:rsidRPr="00D2112E">
        <w:rPr>
          <w:rFonts w:hAnsi="宋体"/>
          <w:color w:val="000000"/>
          <w:spacing w:val="-2"/>
          <w:sz w:val="24"/>
        </w:rPr>
        <w:t>月</w:t>
      </w:r>
      <w:r w:rsidRPr="00D2112E">
        <w:rPr>
          <w:rFonts w:hAnsi="宋体"/>
          <w:color w:val="000000"/>
          <w:spacing w:val="-2"/>
          <w:sz w:val="24"/>
        </w:rPr>
        <w:t>，</w:t>
      </w:r>
      <w:r w:rsidRPr="00D2112E">
        <w:rPr>
          <w:rFonts w:hAnsi="宋体"/>
          <w:color w:val="000000"/>
          <w:sz w:val="24"/>
        </w:rPr>
        <w:t>我校本科专业总数达到</w:t>
      </w:r>
      <w:r w:rsidRPr="00D2112E">
        <w:rPr>
          <w:color w:val="000000"/>
          <w:sz w:val="24"/>
        </w:rPr>
        <w:t>39</w:t>
      </w:r>
      <w:r w:rsidRPr="00D2112E">
        <w:rPr>
          <w:rFonts w:hAnsi="宋体"/>
          <w:color w:val="000000"/>
          <w:sz w:val="24"/>
        </w:rPr>
        <w:t>个（见表</w:t>
      </w:r>
      <w:r w:rsidRPr="00D2112E">
        <w:rPr>
          <w:color w:val="000000"/>
          <w:sz w:val="24"/>
        </w:rPr>
        <w:t>1-1</w:t>
      </w:r>
      <w:r w:rsidRPr="00D2112E">
        <w:rPr>
          <w:rFonts w:hAnsi="宋体"/>
          <w:color w:val="000000"/>
          <w:sz w:val="24"/>
        </w:rPr>
        <w:t>），涵盖工学、理学、管理学、文学、教育学、艺术学和医学等</w:t>
      </w:r>
      <w:r w:rsidRPr="00D2112E">
        <w:rPr>
          <w:color w:val="000000"/>
          <w:sz w:val="24"/>
        </w:rPr>
        <w:t>7</w:t>
      </w:r>
      <w:r w:rsidRPr="00D2112E">
        <w:rPr>
          <w:rFonts w:hAnsi="宋体"/>
          <w:color w:val="000000"/>
          <w:sz w:val="24"/>
        </w:rPr>
        <w:t>个学科门类（见图</w:t>
      </w:r>
      <w:r w:rsidRPr="00D2112E">
        <w:rPr>
          <w:color w:val="000000"/>
          <w:sz w:val="24"/>
        </w:rPr>
        <w:t>1-1</w:t>
      </w:r>
      <w:r w:rsidRPr="00D2112E">
        <w:rPr>
          <w:rFonts w:hAnsi="宋体"/>
          <w:color w:val="000000"/>
          <w:sz w:val="24"/>
        </w:rPr>
        <w:t>）。专业设置与地方经济社会发展需要的吻合度较高，</w:t>
      </w:r>
      <w:r w:rsidRPr="00D2112E">
        <w:rPr>
          <w:color w:val="000000"/>
          <w:sz w:val="24"/>
        </w:rPr>
        <w:t>“</w:t>
      </w:r>
      <w:r w:rsidRPr="00D2112E">
        <w:rPr>
          <w:rFonts w:hAnsi="宋体"/>
          <w:color w:val="000000"/>
          <w:sz w:val="24"/>
        </w:rPr>
        <w:t>以工为主</w:t>
      </w:r>
      <w:r w:rsidRPr="00D2112E">
        <w:rPr>
          <w:color w:val="000000"/>
          <w:sz w:val="24"/>
        </w:rPr>
        <w:t>”</w:t>
      </w:r>
      <w:r w:rsidRPr="00D2112E">
        <w:rPr>
          <w:rFonts w:hAnsi="宋体"/>
          <w:color w:val="000000"/>
          <w:sz w:val="24"/>
        </w:rPr>
        <w:t>的特征日益凸显。</w:t>
      </w:r>
      <w:r w:rsidRPr="00D2112E">
        <w:rPr>
          <w:color w:val="000000"/>
          <w:sz w:val="24"/>
        </w:rPr>
        <w:t>2014</w:t>
      </w:r>
      <w:r w:rsidRPr="00D2112E">
        <w:rPr>
          <w:rFonts w:hAnsi="宋体"/>
          <w:color w:val="000000"/>
          <w:sz w:val="24"/>
        </w:rPr>
        <w:t>年，</w:t>
      </w:r>
      <w:r w:rsidRPr="00D2112E">
        <w:rPr>
          <w:rFonts w:hAnsi="宋体"/>
          <w:color w:val="000000"/>
          <w:spacing w:val="-2"/>
          <w:sz w:val="24"/>
        </w:rPr>
        <w:t>学校</w:t>
      </w:r>
      <w:r w:rsidRPr="00D2112E">
        <w:rPr>
          <w:rFonts w:hAnsi="宋体"/>
          <w:color w:val="000000"/>
          <w:sz w:val="24"/>
        </w:rPr>
        <w:t>新增</w:t>
      </w:r>
      <w:r w:rsidRPr="00D2112E">
        <w:rPr>
          <w:rFonts w:hAnsi="宋体"/>
          <w:color w:val="000000"/>
          <w:kern w:val="0"/>
          <w:sz w:val="24"/>
        </w:rPr>
        <w:t>艺术与科技、材料物理、材料科学与工程</w:t>
      </w:r>
      <w:r w:rsidRPr="00D2112E">
        <w:rPr>
          <w:color w:val="000000"/>
          <w:sz w:val="24"/>
        </w:rPr>
        <w:t>3</w:t>
      </w:r>
      <w:r w:rsidRPr="00D2112E">
        <w:rPr>
          <w:rFonts w:hAnsi="宋体"/>
          <w:color w:val="000000"/>
          <w:sz w:val="24"/>
        </w:rPr>
        <w:t>个本科专业。</w:t>
      </w:r>
    </w:p>
    <w:p w:rsidR="00276AC1" w:rsidRPr="00AE09F2" w:rsidRDefault="00276AC1" w:rsidP="00B453B8">
      <w:pPr>
        <w:adjustRightInd w:val="0"/>
        <w:snapToGrid w:val="0"/>
        <w:spacing w:beforeLines="50" w:afterLines="50"/>
        <w:ind w:firstLineChars="200" w:firstLine="422"/>
        <w:jc w:val="center"/>
        <w:rPr>
          <w:rFonts w:ascii="宋体" w:hAnsi="宋体"/>
          <w:b/>
          <w:color w:val="000000"/>
        </w:rPr>
      </w:pPr>
      <w:r w:rsidRPr="00AE09F2">
        <w:rPr>
          <w:rFonts w:ascii="宋体" w:hAnsi="宋体" w:hint="eastAsia"/>
          <w:b/>
          <w:color w:val="000000"/>
        </w:rPr>
        <w:t>表1-1 本科专业设置情况一览表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334"/>
        <w:gridCol w:w="3504"/>
        <w:gridCol w:w="1403"/>
        <w:gridCol w:w="1284"/>
        <w:gridCol w:w="1309"/>
      </w:tblGrid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tcBorders>
              <w:bottom w:val="single" w:sz="6" w:space="0" w:color="000000"/>
            </w:tcBorders>
            <w:shd w:val="solid" w:color="99CCFF" w:fill="99CCFF"/>
            <w:vAlign w:val="center"/>
          </w:tcPr>
          <w:p w:rsidR="00276AC1" w:rsidRPr="00276AC1" w:rsidRDefault="00276AC1" w:rsidP="00821EF2"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6AC1">
              <w:rPr>
                <w:rFonts w:hAnsi="宋体"/>
                <w:b/>
                <w:bCs/>
                <w:color w:val="000000"/>
                <w:szCs w:val="21"/>
              </w:rPr>
              <w:t>学科门类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  <w:shd w:val="solid" w:color="99CCFF" w:fill="99CCFF"/>
            <w:vAlign w:val="center"/>
          </w:tcPr>
          <w:p w:rsidR="00276AC1" w:rsidRPr="00276AC1" w:rsidRDefault="00276AC1" w:rsidP="00821EF2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b/>
                <w:bCs/>
                <w:color w:val="000000"/>
                <w:sz w:val="20"/>
                <w:szCs w:val="20"/>
              </w:rPr>
              <w:t>专业名称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shd w:val="solid" w:color="99CCFF" w:fill="99CCFF"/>
            <w:vAlign w:val="center"/>
          </w:tcPr>
          <w:p w:rsidR="00276AC1" w:rsidRPr="00276AC1" w:rsidRDefault="00276AC1" w:rsidP="00821EF2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b/>
                <w:bCs/>
                <w:color w:val="000000"/>
                <w:sz w:val="20"/>
                <w:szCs w:val="20"/>
              </w:rPr>
              <w:t>备案年份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  <w:shd w:val="solid" w:color="99CCFF" w:fill="99CCFF"/>
            <w:vAlign w:val="center"/>
          </w:tcPr>
          <w:p w:rsidR="00276AC1" w:rsidRPr="00276AC1" w:rsidRDefault="00276AC1" w:rsidP="00821EF2"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6AC1">
              <w:rPr>
                <w:rFonts w:hAnsi="宋体"/>
                <w:b/>
                <w:bCs/>
                <w:color w:val="000000"/>
                <w:szCs w:val="21"/>
              </w:rPr>
              <w:t>专业数</w:t>
            </w:r>
          </w:p>
        </w:tc>
        <w:tc>
          <w:tcPr>
            <w:tcW w:w="1309" w:type="dxa"/>
            <w:tcBorders>
              <w:bottom w:val="single" w:sz="6" w:space="0" w:color="000000"/>
            </w:tcBorders>
            <w:shd w:val="solid" w:color="99CCFF" w:fill="99CCFF"/>
            <w:vAlign w:val="center"/>
          </w:tcPr>
          <w:p w:rsidR="00276AC1" w:rsidRPr="00276AC1" w:rsidRDefault="00276AC1" w:rsidP="00821EF2"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6AC1">
              <w:rPr>
                <w:rFonts w:hAnsi="宋体"/>
                <w:b/>
                <w:bCs/>
                <w:color w:val="000000"/>
                <w:szCs w:val="21"/>
              </w:rPr>
              <w:t>占比</w:t>
            </w: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 w:val="restart"/>
            <w:vAlign w:val="center"/>
          </w:tcPr>
          <w:p w:rsidR="00276AC1" w:rsidRPr="00276AC1" w:rsidRDefault="00276AC1" w:rsidP="00821EF2">
            <w:pPr>
              <w:jc w:val="center"/>
              <w:rPr>
                <w:b/>
                <w:color w:val="000000"/>
                <w:szCs w:val="21"/>
              </w:rPr>
            </w:pPr>
            <w:r w:rsidRPr="00276AC1">
              <w:rPr>
                <w:rFonts w:hAnsi="宋体"/>
                <w:b/>
                <w:color w:val="000000"/>
                <w:szCs w:val="21"/>
              </w:rPr>
              <w:t>工</w:t>
            </w:r>
            <w:r w:rsidRPr="00276AC1">
              <w:rPr>
                <w:b/>
                <w:color w:val="000000"/>
                <w:szCs w:val="21"/>
              </w:rPr>
              <w:t xml:space="preserve">  </w:t>
            </w:r>
            <w:r w:rsidRPr="00276AC1">
              <w:rPr>
                <w:rFonts w:hAnsi="宋体"/>
                <w:b/>
                <w:color w:val="000000"/>
                <w:szCs w:val="21"/>
              </w:rPr>
              <w:t>学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机械设计制造及其自动化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4" w:type="dxa"/>
            <w:vMerge w:val="restart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23</w:t>
            </w:r>
          </w:p>
        </w:tc>
        <w:tc>
          <w:tcPr>
            <w:tcW w:w="1309" w:type="dxa"/>
            <w:vMerge w:val="restart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58.97%</w:t>
            </w: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shd w:val="clear" w:color="auto" w:fill="auto"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材料成型及控制工程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工业设计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shd w:val="clear" w:color="auto" w:fill="auto"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车辆工程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材料科学与工程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shd w:val="clear" w:color="auto" w:fill="auto"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材料物理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无机非金属材料工程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shd w:val="clear" w:color="auto" w:fill="auto"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shd w:val="clear" w:color="auto" w:fill="auto"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光电信息科学与工程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电子信息科学与技术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shd w:val="clear" w:color="auto" w:fill="auto"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shd w:val="clear" w:color="auto" w:fill="auto"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网络工程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土木工程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shd w:val="clear" w:color="auto" w:fill="auto"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水利水电工程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化学工程与工艺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shd w:val="clear" w:color="auto" w:fill="auto"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制药工程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交通运输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shd w:val="clear" w:color="auto" w:fill="auto"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shd w:val="clear" w:color="auto" w:fill="auto"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食品质量与安全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生物工程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 w:val="restart"/>
            <w:shd w:val="clear" w:color="auto" w:fill="auto"/>
            <w:vAlign w:val="center"/>
          </w:tcPr>
          <w:p w:rsidR="00276AC1" w:rsidRPr="00276AC1" w:rsidRDefault="00276AC1" w:rsidP="00821EF2">
            <w:pPr>
              <w:jc w:val="center"/>
              <w:rPr>
                <w:b/>
                <w:color w:val="000000"/>
                <w:szCs w:val="21"/>
              </w:rPr>
            </w:pPr>
            <w:r w:rsidRPr="00276AC1">
              <w:rPr>
                <w:rFonts w:hAnsi="宋体"/>
                <w:b/>
                <w:color w:val="000000"/>
                <w:szCs w:val="21"/>
              </w:rPr>
              <w:t>理</w:t>
            </w:r>
            <w:r w:rsidRPr="00276AC1">
              <w:rPr>
                <w:b/>
                <w:color w:val="000000"/>
                <w:szCs w:val="21"/>
              </w:rPr>
              <w:t xml:space="preserve">  </w:t>
            </w:r>
            <w:r w:rsidRPr="00276AC1">
              <w:rPr>
                <w:rFonts w:hAnsi="宋体"/>
                <w:b/>
                <w:color w:val="000000"/>
                <w:szCs w:val="21"/>
              </w:rPr>
              <w:t>学</w:t>
            </w: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数学与应用数学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4" w:type="dxa"/>
            <w:vMerge w:val="restart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2</w:t>
            </w:r>
          </w:p>
        </w:tc>
        <w:tc>
          <w:tcPr>
            <w:tcW w:w="1309" w:type="dxa"/>
            <w:vMerge w:val="restart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5.13%</w:t>
            </w: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应用化学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 w:val="restart"/>
            <w:shd w:val="clear" w:color="auto" w:fill="auto"/>
            <w:vAlign w:val="center"/>
          </w:tcPr>
          <w:p w:rsidR="00276AC1" w:rsidRPr="00276AC1" w:rsidRDefault="00276AC1" w:rsidP="00821EF2">
            <w:pPr>
              <w:jc w:val="center"/>
              <w:rPr>
                <w:b/>
                <w:color w:val="000000"/>
                <w:szCs w:val="21"/>
              </w:rPr>
            </w:pPr>
            <w:r w:rsidRPr="00276AC1">
              <w:rPr>
                <w:rFonts w:hAnsi="宋体"/>
                <w:b/>
                <w:color w:val="000000"/>
                <w:szCs w:val="21"/>
              </w:rPr>
              <w:t>管理学</w:t>
            </w: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工程管理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4" w:type="dxa"/>
            <w:vMerge w:val="restart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2</w:t>
            </w:r>
          </w:p>
        </w:tc>
        <w:tc>
          <w:tcPr>
            <w:tcW w:w="1309" w:type="dxa"/>
            <w:vMerge w:val="restart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5.13%</w:t>
            </w: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市场营销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 w:val="restart"/>
            <w:shd w:val="clear" w:color="auto" w:fill="auto"/>
            <w:vAlign w:val="center"/>
          </w:tcPr>
          <w:p w:rsidR="00276AC1" w:rsidRPr="00276AC1" w:rsidRDefault="00276AC1" w:rsidP="00821EF2">
            <w:pPr>
              <w:jc w:val="center"/>
              <w:rPr>
                <w:b/>
                <w:color w:val="000000"/>
                <w:szCs w:val="21"/>
              </w:rPr>
            </w:pPr>
            <w:r w:rsidRPr="00276AC1">
              <w:rPr>
                <w:rFonts w:hAnsi="宋体"/>
                <w:b/>
                <w:color w:val="000000"/>
                <w:szCs w:val="21"/>
              </w:rPr>
              <w:t>文</w:t>
            </w:r>
            <w:r w:rsidRPr="00276AC1">
              <w:rPr>
                <w:b/>
                <w:color w:val="000000"/>
                <w:szCs w:val="21"/>
              </w:rPr>
              <w:t xml:space="preserve">  </w:t>
            </w:r>
            <w:r w:rsidRPr="00276AC1">
              <w:rPr>
                <w:rFonts w:hAnsi="宋体"/>
                <w:b/>
                <w:color w:val="000000"/>
                <w:szCs w:val="21"/>
              </w:rPr>
              <w:t>学</w:t>
            </w: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汉语言文学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4" w:type="dxa"/>
            <w:vMerge w:val="restart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3</w:t>
            </w:r>
          </w:p>
        </w:tc>
        <w:tc>
          <w:tcPr>
            <w:tcW w:w="1309" w:type="dxa"/>
            <w:vMerge w:val="restart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7.69%</w:t>
            </w: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shd w:val="clear" w:color="auto" w:fill="auto"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广告学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Align w:val="center"/>
          </w:tcPr>
          <w:p w:rsidR="00276AC1" w:rsidRPr="00276AC1" w:rsidRDefault="00276AC1" w:rsidP="00821EF2">
            <w:pPr>
              <w:jc w:val="center"/>
              <w:rPr>
                <w:b/>
                <w:color w:val="000000"/>
                <w:szCs w:val="21"/>
              </w:rPr>
            </w:pPr>
            <w:r w:rsidRPr="00276AC1">
              <w:rPr>
                <w:rFonts w:hAnsi="宋体"/>
                <w:b/>
                <w:color w:val="000000"/>
                <w:szCs w:val="21"/>
              </w:rPr>
              <w:t>教育学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4" w:type="dxa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1</w:t>
            </w:r>
          </w:p>
        </w:tc>
        <w:tc>
          <w:tcPr>
            <w:tcW w:w="1309" w:type="dxa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2.56%</w:t>
            </w: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 w:val="restart"/>
            <w:shd w:val="clear" w:color="auto" w:fill="auto"/>
            <w:vAlign w:val="center"/>
          </w:tcPr>
          <w:p w:rsidR="00276AC1" w:rsidRPr="00276AC1" w:rsidRDefault="00276AC1" w:rsidP="00821EF2">
            <w:pPr>
              <w:jc w:val="center"/>
              <w:rPr>
                <w:b/>
                <w:color w:val="000000"/>
                <w:szCs w:val="21"/>
              </w:rPr>
            </w:pPr>
            <w:r w:rsidRPr="00276AC1">
              <w:rPr>
                <w:rFonts w:hAnsi="宋体"/>
                <w:b/>
                <w:color w:val="000000"/>
                <w:szCs w:val="21"/>
              </w:rPr>
              <w:t>艺术学</w:t>
            </w: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音乐学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84" w:type="dxa"/>
            <w:vMerge w:val="restart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7</w:t>
            </w:r>
          </w:p>
        </w:tc>
        <w:tc>
          <w:tcPr>
            <w:tcW w:w="1309" w:type="dxa"/>
            <w:vMerge w:val="restart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17.95%</w:t>
            </w: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广播电视编导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shd w:val="clear" w:color="auto" w:fill="auto"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视觉传达设计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环境设计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shd w:val="clear" w:color="auto" w:fill="auto"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产品设计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数字媒体艺术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vMerge/>
            <w:shd w:val="clear" w:color="auto" w:fill="auto"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504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艺术与科技</w:t>
            </w:r>
          </w:p>
        </w:tc>
        <w:tc>
          <w:tcPr>
            <w:tcW w:w="1403" w:type="dxa"/>
            <w:shd w:val="clear" w:color="auto" w:fill="9BAAB7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84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276AC1" w:rsidRPr="00276AC1" w:rsidRDefault="00276AC1" w:rsidP="00821EF2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276AC1" w:rsidRPr="00276AC1" w:rsidTr="00276AC1">
        <w:trPr>
          <w:cantSplit/>
          <w:trHeight w:hRule="exact" w:val="312"/>
          <w:jc w:val="center"/>
        </w:trPr>
        <w:tc>
          <w:tcPr>
            <w:tcW w:w="133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b/>
                <w:color w:val="000000"/>
                <w:szCs w:val="21"/>
              </w:rPr>
            </w:pPr>
            <w:r w:rsidRPr="00276AC1">
              <w:rPr>
                <w:rFonts w:hAnsi="宋体"/>
                <w:b/>
                <w:color w:val="000000"/>
                <w:szCs w:val="21"/>
              </w:rPr>
              <w:t>医</w:t>
            </w:r>
            <w:r w:rsidRPr="00276AC1">
              <w:rPr>
                <w:b/>
                <w:color w:val="000000"/>
                <w:szCs w:val="21"/>
              </w:rPr>
              <w:t xml:space="preserve">  </w:t>
            </w:r>
            <w:r w:rsidRPr="00276AC1">
              <w:rPr>
                <w:rFonts w:hAnsi="宋体"/>
                <w:b/>
                <w:color w:val="000000"/>
                <w:szCs w:val="21"/>
              </w:rPr>
              <w:t>学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rFonts w:hAnsi="宋体"/>
                <w:color w:val="000000"/>
                <w:sz w:val="20"/>
                <w:szCs w:val="20"/>
              </w:rPr>
              <w:t>食品卫生与营养学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  <w:r w:rsidRPr="00276AC1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1</w:t>
            </w:r>
          </w:p>
        </w:tc>
        <w:tc>
          <w:tcPr>
            <w:tcW w:w="1309" w:type="dxa"/>
            <w:tcBorders>
              <w:bottom w:val="single" w:sz="6" w:space="0" w:color="000000"/>
            </w:tcBorders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2.56%</w:t>
            </w:r>
          </w:p>
        </w:tc>
      </w:tr>
      <w:tr w:rsidR="00276AC1" w:rsidRPr="00276AC1" w:rsidTr="00276AC1">
        <w:trPr>
          <w:cantSplit/>
          <w:trHeight w:hRule="exact" w:val="442"/>
          <w:jc w:val="center"/>
        </w:trPr>
        <w:tc>
          <w:tcPr>
            <w:tcW w:w="1334" w:type="dxa"/>
            <w:shd w:val="solid" w:color="99CCFF" w:fill="99CCFF"/>
            <w:vAlign w:val="center"/>
          </w:tcPr>
          <w:p w:rsidR="00276AC1" w:rsidRPr="00276AC1" w:rsidRDefault="00276AC1" w:rsidP="00821EF2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276AC1">
              <w:rPr>
                <w:rFonts w:hAnsi="宋体"/>
                <w:b/>
                <w:bCs/>
                <w:color w:val="000000"/>
                <w:szCs w:val="21"/>
              </w:rPr>
              <w:t>合</w:t>
            </w:r>
            <w:r w:rsidRPr="00276AC1">
              <w:rPr>
                <w:b/>
                <w:bCs/>
                <w:color w:val="000000"/>
                <w:szCs w:val="21"/>
              </w:rPr>
              <w:t xml:space="preserve">  </w:t>
            </w:r>
            <w:r w:rsidRPr="00276AC1">
              <w:rPr>
                <w:rFonts w:hAnsi="宋体"/>
                <w:b/>
                <w:bCs/>
                <w:color w:val="000000"/>
                <w:szCs w:val="21"/>
              </w:rPr>
              <w:t>计</w:t>
            </w:r>
          </w:p>
        </w:tc>
        <w:tc>
          <w:tcPr>
            <w:tcW w:w="4907" w:type="dxa"/>
            <w:gridSpan w:val="2"/>
            <w:shd w:val="solid" w:color="99CCFF" w:fill="99CCFF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shd w:val="solid" w:color="99CCFF" w:fill="99CCFF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39</w:t>
            </w:r>
          </w:p>
        </w:tc>
        <w:tc>
          <w:tcPr>
            <w:tcW w:w="1309" w:type="dxa"/>
            <w:shd w:val="solid" w:color="99CCFF" w:fill="99CCFF"/>
            <w:vAlign w:val="center"/>
          </w:tcPr>
          <w:p w:rsidR="00276AC1" w:rsidRPr="00276AC1" w:rsidRDefault="00276AC1" w:rsidP="00821EF2">
            <w:pPr>
              <w:jc w:val="center"/>
              <w:rPr>
                <w:color w:val="000000"/>
                <w:szCs w:val="21"/>
              </w:rPr>
            </w:pPr>
            <w:r w:rsidRPr="00276AC1">
              <w:rPr>
                <w:color w:val="000000"/>
                <w:szCs w:val="21"/>
              </w:rPr>
              <w:t>100%</w:t>
            </w:r>
          </w:p>
        </w:tc>
      </w:tr>
    </w:tbl>
    <w:p w:rsidR="00276AC1" w:rsidRDefault="00276AC1" w:rsidP="00276AC1">
      <w:pPr>
        <w:adjustRightInd w:val="0"/>
        <w:snapToGrid w:val="0"/>
        <w:ind w:firstLineChars="200" w:firstLine="420"/>
        <w:jc w:val="center"/>
        <w:rPr>
          <w:rFonts w:ascii="宋体" w:hAnsi="宋体"/>
          <w:color w:val="000000"/>
        </w:rPr>
      </w:pPr>
    </w:p>
    <w:p w:rsidR="00276AC1" w:rsidRDefault="006C2FC6" w:rsidP="00276AC1">
      <w:pPr>
        <w:adjustRightInd w:val="0"/>
        <w:snapToGrid w:val="0"/>
        <w:spacing w:line="400" w:lineRule="exact"/>
        <w:outlineLvl w:val="0"/>
        <w:rPr>
          <w:rFonts w:ascii="黑体" w:eastAsia="黑体" w:hAnsi="黑体"/>
          <w:color w:val="000000"/>
          <w:sz w:val="28"/>
          <w:szCs w:val="28"/>
        </w:rPr>
      </w:pPr>
      <w:bookmarkStart w:id="1" w:name="_Toc435424410"/>
      <w:r w:rsidRPr="006C2FC6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表 1" o:spid="_x0000_s1026" type="#_x0000_t75" style="position:absolute;left:0;text-align:left;margin-left:33.95pt;margin-top:14.1pt;width:411pt;height:218.75pt;z-index:251660288">
            <v:imagedata r:id="rId7" o:title=""/>
            <w10:wrap type="square"/>
          </v:shape>
          <o:OLEObject Type="Embed" ProgID="Excel.Sheet.8" ShapeID="图表 1" DrawAspect="Content" ObjectID="_1509973575" r:id="rId8">
            <o:FieldCodes>\* MERGEFORMAT</o:FieldCodes>
          </o:OLEObject>
        </w:pict>
      </w:r>
    </w:p>
    <w:p w:rsidR="00276AC1" w:rsidRDefault="00276AC1" w:rsidP="00276AC1">
      <w:pPr>
        <w:adjustRightInd w:val="0"/>
        <w:snapToGrid w:val="0"/>
        <w:spacing w:line="400" w:lineRule="exact"/>
        <w:outlineLvl w:val="0"/>
        <w:rPr>
          <w:rFonts w:ascii="黑体" w:eastAsia="黑体" w:hAnsi="黑体"/>
          <w:color w:val="000000"/>
          <w:sz w:val="28"/>
          <w:szCs w:val="28"/>
        </w:rPr>
      </w:pPr>
    </w:p>
    <w:p w:rsidR="00276AC1" w:rsidRDefault="00276AC1" w:rsidP="00276AC1">
      <w:pPr>
        <w:adjustRightInd w:val="0"/>
        <w:snapToGrid w:val="0"/>
        <w:spacing w:line="400" w:lineRule="exact"/>
        <w:outlineLvl w:val="0"/>
        <w:rPr>
          <w:rFonts w:ascii="黑体" w:eastAsia="黑体" w:hAnsi="黑体"/>
          <w:color w:val="000000"/>
          <w:sz w:val="28"/>
          <w:szCs w:val="28"/>
        </w:rPr>
      </w:pPr>
    </w:p>
    <w:p w:rsidR="00276AC1" w:rsidRDefault="00276AC1" w:rsidP="00276AC1">
      <w:pPr>
        <w:adjustRightInd w:val="0"/>
        <w:snapToGrid w:val="0"/>
        <w:spacing w:line="400" w:lineRule="exact"/>
        <w:outlineLvl w:val="0"/>
        <w:rPr>
          <w:rFonts w:ascii="黑体" w:eastAsia="黑体" w:hAnsi="黑体"/>
          <w:color w:val="000000"/>
          <w:sz w:val="28"/>
          <w:szCs w:val="28"/>
        </w:rPr>
      </w:pPr>
    </w:p>
    <w:p w:rsidR="00276AC1" w:rsidRDefault="00276AC1" w:rsidP="00276AC1">
      <w:pPr>
        <w:adjustRightInd w:val="0"/>
        <w:snapToGrid w:val="0"/>
        <w:spacing w:line="400" w:lineRule="exact"/>
        <w:outlineLvl w:val="0"/>
        <w:rPr>
          <w:rFonts w:ascii="黑体" w:eastAsia="黑体" w:hAnsi="黑体"/>
          <w:color w:val="000000"/>
          <w:sz w:val="28"/>
          <w:szCs w:val="28"/>
        </w:rPr>
      </w:pPr>
    </w:p>
    <w:p w:rsidR="00276AC1" w:rsidRDefault="00276AC1" w:rsidP="00276AC1">
      <w:pPr>
        <w:adjustRightInd w:val="0"/>
        <w:snapToGrid w:val="0"/>
        <w:spacing w:line="400" w:lineRule="exact"/>
        <w:outlineLvl w:val="0"/>
        <w:rPr>
          <w:rFonts w:ascii="黑体" w:eastAsia="黑体" w:hAnsi="黑体"/>
          <w:color w:val="000000"/>
          <w:sz w:val="28"/>
          <w:szCs w:val="28"/>
        </w:rPr>
      </w:pPr>
    </w:p>
    <w:p w:rsidR="00276AC1" w:rsidRDefault="00276AC1" w:rsidP="00276AC1">
      <w:pPr>
        <w:adjustRightInd w:val="0"/>
        <w:snapToGrid w:val="0"/>
        <w:spacing w:line="400" w:lineRule="exact"/>
        <w:outlineLvl w:val="0"/>
        <w:rPr>
          <w:rFonts w:ascii="黑体" w:eastAsia="黑体" w:hAnsi="黑体"/>
          <w:color w:val="000000"/>
          <w:sz w:val="28"/>
          <w:szCs w:val="28"/>
        </w:rPr>
      </w:pPr>
    </w:p>
    <w:p w:rsidR="00276AC1" w:rsidRDefault="00276AC1" w:rsidP="00276AC1">
      <w:pPr>
        <w:adjustRightInd w:val="0"/>
        <w:snapToGrid w:val="0"/>
        <w:spacing w:line="400" w:lineRule="exact"/>
        <w:outlineLvl w:val="0"/>
        <w:rPr>
          <w:rFonts w:ascii="黑体" w:eastAsia="黑体" w:hAnsi="黑体"/>
          <w:color w:val="000000"/>
          <w:sz w:val="28"/>
          <w:szCs w:val="28"/>
        </w:rPr>
      </w:pPr>
    </w:p>
    <w:p w:rsidR="00276AC1" w:rsidRDefault="00276AC1" w:rsidP="00276AC1">
      <w:pPr>
        <w:adjustRightInd w:val="0"/>
        <w:snapToGrid w:val="0"/>
        <w:spacing w:line="400" w:lineRule="exact"/>
        <w:outlineLvl w:val="0"/>
        <w:rPr>
          <w:rFonts w:ascii="黑体" w:eastAsia="黑体" w:hAnsi="黑体"/>
          <w:color w:val="000000"/>
          <w:sz w:val="28"/>
          <w:szCs w:val="28"/>
        </w:rPr>
      </w:pPr>
    </w:p>
    <w:p w:rsidR="00276AC1" w:rsidRDefault="00276AC1" w:rsidP="00276AC1">
      <w:pPr>
        <w:adjustRightInd w:val="0"/>
        <w:snapToGrid w:val="0"/>
        <w:spacing w:line="400" w:lineRule="exact"/>
        <w:outlineLvl w:val="0"/>
        <w:rPr>
          <w:rFonts w:ascii="黑体" w:eastAsia="黑体" w:hAnsi="黑体"/>
          <w:color w:val="000000"/>
          <w:sz w:val="28"/>
          <w:szCs w:val="28"/>
        </w:rPr>
      </w:pPr>
    </w:p>
    <w:p w:rsidR="00276AC1" w:rsidRDefault="00276AC1" w:rsidP="00276AC1">
      <w:pPr>
        <w:adjustRightInd w:val="0"/>
        <w:snapToGrid w:val="0"/>
        <w:spacing w:line="400" w:lineRule="exact"/>
        <w:outlineLvl w:val="0"/>
        <w:rPr>
          <w:rFonts w:ascii="黑体" w:eastAsia="黑体" w:hAnsi="黑体"/>
          <w:color w:val="000000"/>
          <w:sz w:val="28"/>
          <w:szCs w:val="28"/>
        </w:rPr>
      </w:pPr>
    </w:p>
    <w:p w:rsidR="00276AC1" w:rsidRDefault="00276AC1" w:rsidP="00276AC1">
      <w:pPr>
        <w:adjustRightInd w:val="0"/>
        <w:snapToGrid w:val="0"/>
        <w:spacing w:line="400" w:lineRule="exact"/>
        <w:outlineLvl w:val="0"/>
        <w:rPr>
          <w:rFonts w:ascii="黑体" w:eastAsia="黑体" w:hAnsi="黑体"/>
          <w:color w:val="000000"/>
          <w:sz w:val="28"/>
          <w:szCs w:val="28"/>
        </w:rPr>
      </w:pPr>
    </w:p>
    <w:p w:rsidR="00276AC1" w:rsidRPr="00AE09F2" w:rsidRDefault="00276AC1" w:rsidP="00276AC1">
      <w:pPr>
        <w:adjustRightInd w:val="0"/>
        <w:snapToGrid w:val="0"/>
        <w:spacing w:line="400" w:lineRule="exact"/>
        <w:jc w:val="center"/>
        <w:outlineLvl w:val="0"/>
        <w:rPr>
          <w:rFonts w:ascii="黑体" w:eastAsia="黑体" w:hAnsi="黑体"/>
          <w:b/>
          <w:color w:val="000000"/>
          <w:sz w:val="28"/>
          <w:szCs w:val="28"/>
        </w:rPr>
      </w:pPr>
      <w:r w:rsidRPr="00AE09F2">
        <w:rPr>
          <w:rFonts w:ascii="宋体" w:hAnsi="宋体" w:hint="eastAsia"/>
          <w:b/>
          <w:color w:val="000000"/>
        </w:rPr>
        <w:t>图1-1 本科专业学科分布情况</w:t>
      </w:r>
    </w:p>
    <w:p w:rsidR="00AE09F2" w:rsidRDefault="00AE09F2" w:rsidP="00276AC1">
      <w:pPr>
        <w:adjustRightInd w:val="0"/>
        <w:snapToGrid w:val="0"/>
        <w:spacing w:line="400" w:lineRule="exact"/>
        <w:ind w:firstLineChars="200" w:firstLine="560"/>
        <w:outlineLvl w:val="0"/>
        <w:rPr>
          <w:rFonts w:ascii="黑体" w:eastAsia="黑体" w:hAnsi="黑体"/>
          <w:color w:val="000000"/>
          <w:sz w:val="28"/>
          <w:szCs w:val="28"/>
        </w:rPr>
      </w:pPr>
    </w:p>
    <w:p w:rsidR="00AE09F2" w:rsidRDefault="00AE09F2" w:rsidP="00276AC1">
      <w:pPr>
        <w:adjustRightInd w:val="0"/>
        <w:snapToGrid w:val="0"/>
        <w:spacing w:line="400" w:lineRule="exact"/>
        <w:ind w:firstLineChars="200" w:firstLine="560"/>
        <w:outlineLvl w:val="0"/>
        <w:rPr>
          <w:rFonts w:ascii="黑体" w:eastAsia="黑体" w:hAnsi="黑体"/>
          <w:color w:val="000000"/>
          <w:sz w:val="28"/>
          <w:szCs w:val="28"/>
        </w:rPr>
      </w:pPr>
    </w:p>
    <w:p w:rsidR="00276AC1" w:rsidRDefault="00276AC1" w:rsidP="004E42BE">
      <w:pPr>
        <w:adjustRightInd w:val="0"/>
        <w:snapToGrid w:val="0"/>
        <w:spacing w:line="360" w:lineRule="auto"/>
        <w:ind w:firstLineChars="200" w:firstLine="560"/>
        <w:outlineLvl w:val="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二、在校学生情况</w:t>
      </w:r>
      <w:bookmarkEnd w:id="1"/>
    </w:p>
    <w:p w:rsidR="00276AC1" w:rsidRPr="00EC357A" w:rsidRDefault="00D72FF6" w:rsidP="00B453B8">
      <w:pPr>
        <w:pStyle w:val="Default"/>
        <w:snapToGrid w:val="0"/>
        <w:spacing w:line="360" w:lineRule="auto"/>
        <w:ind w:firstLineChars="200" w:firstLine="476"/>
        <w:jc w:val="both"/>
        <w:rPr>
          <w:rFonts w:ascii="Times New Roman" w:cs="Times New Roman"/>
        </w:rPr>
      </w:pPr>
      <w:r w:rsidRPr="00EC357A">
        <w:rPr>
          <w:rFonts w:ascii="Times New Roman" w:hAnsi="宋体" w:cs="Times New Roman"/>
          <w:spacing w:val="-2"/>
        </w:rPr>
        <w:t>截至</w:t>
      </w:r>
      <w:r w:rsidRPr="00EC357A">
        <w:rPr>
          <w:rFonts w:ascii="Times New Roman" w:cs="Times New Roman"/>
          <w:spacing w:val="-2"/>
        </w:rPr>
        <w:t>2015</w:t>
      </w:r>
      <w:r w:rsidRPr="00EC357A">
        <w:rPr>
          <w:rFonts w:ascii="Times New Roman" w:hAnsi="宋体" w:cs="Times New Roman"/>
          <w:spacing w:val="-2"/>
        </w:rPr>
        <w:t>年</w:t>
      </w:r>
      <w:r w:rsidRPr="00EC357A">
        <w:rPr>
          <w:rFonts w:ascii="Times New Roman" w:cs="Times New Roman"/>
          <w:spacing w:val="-2"/>
        </w:rPr>
        <w:t>7</w:t>
      </w:r>
      <w:r w:rsidRPr="00EC357A">
        <w:rPr>
          <w:rFonts w:ascii="Times New Roman" w:hAnsi="宋体" w:cs="Times New Roman"/>
          <w:spacing w:val="-2"/>
        </w:rPr>
        <w:t>月，</w:t>
      </w:r>
      <w:r w:rsidR="00276AC1" w:rsidRPr="00EC357A">
        <w:rPr>
          <w:rFonts w:ascii="Times New Roman" w:cs="Times New Roman"/>
        </w:rPr>
        <w:t>我校全日制在校生总数为</w:t>
      </w:r>
      <w:r w:rsidR="00276AC1" w:rsidRPr="00EC357A">
        <w:rPr>
          <w:rFonts w:ascii="Times New Roman" w:cs="Times New Roman"/>
        </w:rPr>
        <w:t>14406</w:t>
      </w:r>
      <w:r w:rsidR="00276AC1" w:rsidRPr="00EC357A">
        <w:rPr>
          <w:rFonts w:ascii="Times New Roman" w:cs="Times New Roman"/>
        </w:rPr>
        <w:t>人，其中本科生</w:t>
      </w:r>
      <w:r w:rsidR="00276AC1" w:rsidRPr="00EC357A">
        <w:rPr>
          <w:rFonts w:ascii="Times New Roman" w:cs="Times New Roman"/>
        </w:rPr>
        <w:t>10639</w:t>
      </w:r>
      <w:r w:rsidR="00276AC1" w:rsidRPr="00EC357A">
        <w:rPr>
          <w:rFonts w:ascii="Times New Roman" w:cs="Times New Roman"/>
        </w:rPr>
        <w:t>人，专科生</w:t>
      </w:r>
      <w:r w:rsidR="00276AC1" w:rsidRPr="00EC357A">
        <w:rPr>
          <w:rFonts w:ascii="Times New Roman" w:cs="Times New Roman"/>
        </w:rPr>
        <w:t>3767</w:t>
      </w:r>
      <w:r w:rsidR="00276AC1" w:rsidRPr="00EC357A">
        <w:rPr>
          <w:rFonts w:ascii="Times New Roman" w:cs="Times New Roman"/>
        </w:rPr>
        <w:t>人，本科生占全日制在校生总数的比例为</w:t>
      </w:r>
      <w:r w:rsidR="00276AC1" w:rsidRPr="00EC357A">
        <w:rPr>
          <w:rFonts w:ascii="Times New Roman" w:cs="Times New Roman"/>
        </w:rPr>
        <w:t>73.85%</w:t>
      </w:r>
      <w:r w:rsidR="00074AA4" w:rsidRPr="00EC357A">
        <w:rPr>
          <w:rFonts w:ascii="Times New Roman" w:cs="Times New Roman"/>
        </w:rPr>
        <w:t>。</w:t>
      </w:r>
      <w:r w:rsidR="00276AC1" w:rsidRPr="00EC357A">
        <w:rPr>
          <w:rFonts w:ascii="Times New Roman" w:cs="Times New Roman"/>
        </w:rPr>
        <w:t>另有函授、业余本科和专科学生共</w:t>
      </w:r>
      <w:r w:rsidR="00276AC1" w:rsidRPr="00EC357A">
        <w:rPr>
          <w:rFonts w:ascii="Times New Roman" w:cs="Times New Roman"/>
        </w:rPr>
        <w:t>5367</w:t>
      </w:r>
      <w:r w:rsidR="00276AC1" w:rsidRPr="00EC357A">
        <w:rPr>
          <w:rFonts w:ascii="Times New Roman" w:cs="Times New Roman"/>
        </w:rPr>
        <w:t>人，其中函授学生</w:t>
      </w:r>
      <w:r w:rsidR="00276AC1" w:rsidRPr="00EC357A">
        <w:rPr>
          <w:rFonts w:ascii="Times New Roman" w:cs="Times New Roman"/>
        </w:rPr>
        <w:t>4762</w:t>
      </w:r>
      <w:r w:rsidR="00276AC1" w:rsidRPr="00EC357A">
        <w:rPr>
          <w:rFonts w:ascii="Times New Roman" w:cs="Times New Roman"/>
        </w:rPr>
        <w:t>人，业余学生</w:t>
      </w:r>
      <w:r w:rsidR="00276AC1" w:rsidRPr="00EC357A">
        <w:rPr>
          <w:rFonts w:ascii="Times New Roman" w:cs="Times New Roman"/>
        </w:rPr>
        <w:t>605</w:t>
      </w:r>
      <w:r w:rsidR="00276AC1" w:rsidRPr="00EC357A">
        <w:rPr>
          <w:rFonts w:ascii="Times New Roman" w:cs="Times New Roman"/>
        </w:rPr>
        <w:t>人（见图</w:t>
      </w:r>
      <w:r w:rsidR="00276AC1" w:rsidRPr="00EC357A">
        <w:rPr>
          <w:rFonts w:ascii="Times New Roman" w:cs="Times New Roman"/>
        </w:rPr>
        <w:t>1-2</w:t>
      </w:r>
      <w:r w:rsidR="00276AC1" w:rsidRPr="00EC357A">
        <w:rPr>
          <w:rFonts w:ascii="Times New Roman" w:cs="Times New Roman"/>
        </w:rPr>
        <w:t>）。基本实现了以全日制本科教育为主的办学格局，为本科教育快速发展奠定了坚实的基础。</w:t>
      </w:r>
    </w:p>
    <w:p w:rsidR="00276AC1" w:rsidRDefault="00276AC1" w:rsidP="00AE09F2">
      <w:pPr>
        <w:pStyle w:val="Default"/>
        <w:spacing w:line="400" w:lineRule="exact"/>
        <w:ind w:firstLineChars="150" w:firstLine="345"/>
        <w:jc w:val="both"/>
        <w:rPr>
          <w:rFonts w:cs="Times New Roman"/>
          <w:sz w:val="23"/>
          <w:szCs w:val="23"/>
        </w:rPr>
      </w:pPr>
    </w:p>
    <w:p w:rsidR="00276AC1" w:rsidRDefault="00276AC1" w:rsidP="00276AC1">
      <w:pPr>
        <w:pStyle w:val="Default"/>
        <w:spacing w:line="400" w:lineRule="exact"/>
        <w:ind w:firstLineChars="150" w:firstLine="345"/>
        <w:jc w:val="both"/>
        <w:rPr>
          <w:rFonts w:cs="Times New Roman"/>
          <w:sz w:val="23"/>
          <w:szCs w:val="23"/>
        </w:rPr>
      </w:pPr>
    </w:p>
    <w:p w:rsidR="00AE09F2" w:rsidRDefault="006C2FC6">
      <w:pPr>
        <w:widowControl/>
        <w:jc w:val="left"/>
        <w:rPr>
          <w:rFonts w:ascii="宋体" w:hAnsi="宋体"/>
          <w:color w:val="000000"/>
        </w:rPr>
      </w:pPr>
      <w:r w:rsidRPr="006C2FC6">
        <w:rPr>
          <w:rFonts w:ascii="宋体"/>
          <w:noProof/>
          <w:color w:val="000000"/>
          <w:kern w:val="0"/>
          <w:sz w:val="23"/>
          <w:szCs w:val="23"/>
        </w:rPr>
        <w:lastRenderedPageBreak/>
        <w:pict>
          <v:group id="画布 14" o:spid="_x0000_s1189" editas="canvas" style="position:absolute;margin-left:17.8pt;margin-top:3.35pt;width:428.35pt;height:227.1pt;z-index:251663360" coordorigin="1644,3468" coordsize="8567,4542">
            <o:lock v:ext="edit" aspectratio="t" text="t"/>
            <o:diagram v:ext="edit" dgmstyle="0" dgmscalex="0" dgmscaley="0"/>
            <v:shape id="_x0000_s1190" type="#_x0000_t75" style="position:absolute;left:1644;top:3468;width:8567;height:4542">
              <v:fill o:detectmouseclick="t"/>
              <v:path o:extrusionok="t"/>
              <o:lock v:ext="edit" text="t"/>
              <o:diagram v:ext="edit" dgmstyle="0" dgmscalex="0" dgmscaley="0"/>
            </v:shape>
            <v:rect id="矩形 15" o:spid="_x0000_s1191" style="position:absolute;left:1644;top:7650;width:53;height:360;mso-wrap-style:none" filled="f" stroked="f">
              <v:fill o:detectmouseclick="t"/>
              <v:textbox style="mso-next-textbox:#矩形 15;mso-fit-shape-to-text:t" inset="0,0,0,0">
                <w:txbxContent>
                  <w:p w:rsidR="00AE09F2" w:rsidRDefault="00AE09F2" w:rsidP="00AE09F2"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shape id="图片 17" o:spid="_x0000_s1192" type="#_x0000_t75" alt="" style="position:absolute;left:2500;top:4489;width:4624;height:3035">
              <v:fill o:detectmouseclick="t"/>
              <v:imagedata r:id="rId9" o:title=""/>
            </v:shape>
            <v:shape id="图片 18" o:spid="_x0000_s1193" type="#_x0000_t75" alt="" style="position:absolute;left:2980;top:4849;width:4624;height:3035">
              <v:fill o:detectmouseclick="t"/>
              <v:imagedata r:id="rId10" o:title=""/>
            </v:shape>
            <v:shape id="任意多边形 19" o:spid="_x0000_s1194" style="position:absolute;left:7034;top:5218;width:240;height:736;mso-wrap-style:square;v-text-anchor:top" coordsize="240,736" path="m,736l150,r90,e" filled="f">
              <v:fill o:detectmouseclick="t"/>
              <v:path arrowok="t"/>
            </v:shape>
            <v:line id="直线 20" o:spid="_x0000_s1195" style="position:absolute" from="3130,6946" to="3130,7411">
              <v:fill o:detectmouseclick="t"/>
            </v:line>
            <v:line id="直线 21" o:spid="_x0000_s1196" style="position:absolute;flip:x y" from="2965,4737" to="2980,5158">
              <v:fill o:detectmouseclick="t"/>
            </v:line>
            <v:shape id="任意多边形 22" o:spid="_x0000_s1197" style="position:absolute;left:4587;top:4557;width:705;height:150;mso-wrap-style:square;v-text-anchor:top" coordsize="705,150" path="m,150l615,r90,e" filled="f">
              <v:fill o:detectmouseclick="t"/>
              <v:path arrowok="t"/>
            </v:shape>
            <v:rect id="矩形 23" o:spid="_x0000_s1198" style="position:absolute;left:6864;top:4872;width:1800;height:360" filled="f" stroked="f">
              <v:fill o:detectmouseclick="t"/>
              <v:textbox style="mso-next-textbox:#矩形 23;mso-fit-shape-to-text:t" inset="0,0,0,0">
                <w:txbxContent>
                  <w:p w:rsidR="00AE09F2" w:rsidRDefault="00AE09F2" w:rsidP="00AE09F2">
                    <w:r>
                      <w:rPr>
                        <w:rFonts w:ascii="宋体" w:cs="宋体" w:hint="eastAsia"/>
                        <w:color w:val="000000"/>
                      </w:rPr>
                      <w:t>普通本科生,10639</w:t>
                    </w:r>
                  </w:p>
                </w:txbxContent>
              </v:textbox>
            </v:rect>
            <v:rect id="矩形 25" o:spid="_x0000_s1199" style="position:absolute;left:2544;top:7524;width:1620;height:360" filled="f" stroked="f">
              <v:fill o:detectmouseclick="t"/>
              <v:textbox style="mso-next-textbox:#矩形 25;mso-fit-shape-to-text:t" inset="0,0,0,0">
                <w:txbxContent>
                  <w:p w:rsidR="00AE09F2" w:rsidRDefault="00AE09F2" w:rsidP="00AE09F2">
                    <w:r>
                      <w:rPr>
                        <w:rFonts w:ascii="宋体" w:cs="宋体" w:hint="eastAsia"/>
                        <w:color w:val="000000"/>
                      </w:rPr>
                      <w:t>普通专科生,3767</w:t>
                    </w:r>
                  </w:p>
                </w:txbxContent>
              </v:textbox>
            </v:rect>
            <v:rect id="矩形 27" o:spid="_x0000_s1200" style="position:absolute;left:2184;top:4248;width:1620;height:360" filled="f" stroked="f">
              <v:fill o:detectmouseclick="t"/>
              <v:textbox style="mso-next-textbox:#矩形 27;mso-fit-shape-to-text:t" inset="0,0,0,0">
                <w:txbxContent>
                  <w:p w:rsidR="00AE09F2" w:rsidRDefault="00AE09F2" w:rsidP="00AE09F2">
                    <w:r>
                      <w:rPr>
                        <w:rFonts w:ascii="宋体" w:cs="宋体" w:hint="eastAsia"/>
                        <w:color w:val="000000"/>
                      </w:rPr>
                      <w:t>函授学生,4762</w:t>
                    </w:r>
                  </w:p>
                </w:txbxContent>
              </v:textbox>
            </v:rect>
            <v:rect id="矩形 29" o:spid="_x0000_s1201" style="position:absolute;left:5244;top:4404;width:1800;height:360" filled="f" stroked="f">
              <v:fill o:detectmouseclick="t"/>
              <v:textbox style="mso-next-textbox:#矩形 29;mso-fit-shape-to-text:t" inset="0,0,0,0">
                <w:txbxContent>
                  <w:p w:rsidR="00AE09F2" w:rsidRDefault="00AE09F2" w:rsidP="00AE09F2">
                    <w:r>
                      <w:rPr>
                        <w:rFonts w:ascii="宋体" w:cs="宋体" w:hint="eastAsia"/>
                        <w:color w:val="000000"/>
                      </w:rPr>
                      <w:t>业余学生，605</w:t>
                    </w:r>
                  </w:p>
                </w:txbxContent>
              </v:textbox>
            </v:rect>
            <v:rect id="矩形 31" o:spid="_x0000_s1202" style="position:absolute;left:4164;top:3624;width:2870;height:624" filled="f" stroked="f">
              <v:fill o:detectmouseclick="t"/>
              <v:textbox style="mso-next-textbox:#矩形 31" inset="0,0,0,0">
                <w:txbxContent>
                  <w:p w:rsidR="00AE09F2" w:rsidRDefault="00AE09F2" w:rsidP="00AE09F2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cs="宋体" w:hint="eastAsia"/>
                        <w:bCs/>
                        <w:color w:val="000000"/>
                        <w:sz w:val="28"/>
                        <w:szCs w:val="28"/>
                      </w:rPr>
                      <w:t>各类在校生情况</w:t>
                    </w:r>
                  </w:p>
                </w:txbxContent>
              </v:textbox>
            </v:rect>
            <v:rect id="矩形 32" o:spid="_x0000_s1203" style="position:absolute;left:8588;top:5301;width:105;height:105" fillcolor="#4f81bd" stroked="f"/>
            <v:rect id="矩形 33" o:spid="_x0000_s1204" style="position:absolute;left:8748;top:5252;width:1051;height:360;mso-wrap-style:none" filled="f" stroked="f">
              <v:fill o:detectmouseclick="t"/>
              <v:textbox style="mso-next-textbox:#矩形 33;mso-fit-shape-to-text:t" inset="0,0,0,0">
                <w:txbxContent>
                  <w:p w:rsidR="00AE09F2" w:rsidRDefault="00AE09F2" w:rsidP="00AE09F2">
                    <w:r>
                      <w:rPr>
                        <w:rFonts w:ascii="宋体" w:cs="宋体" w:hint="eastAsia"/>
                        <w:color w:val="000000"/>
                      </w:rPr>
                      <w:t>普通本科生</w:t>
                    </w:r>
                  </w:p>
                </w:txbxContent>
              </v:textbox>
            </v:rect>
            <v:rect id="矩形 34" o:spid="_x0000_s1205" style="position:absolute;left:8588;top:5646;width:105;height:105" fillcolor="#c0504d" stroked="f"/>
            <v:rect id="矩形 35" o:spid="_x0000_s1206" style="position:absolute;left:8748;top:5595;width:1051;height:360;mso-wrap-style:none" filled="f" stroked="f">
              <v:fill o:detectmouseclick="t"/>
              <v:textbox style="mso-next-textbox:#矩形 35;mso-fit-shape-to-text:t" inset="0,0,0,0">
                <w:txbxContent>
                  <w:p w:rsidR="00AE09F2" w:rsidRDefault="00AE09F2" w:rsidP="00AE09F2">
                    <w:r>
                      <w:rPr>
                        <w:rFonts w:ascii="宋体" w:cs="宋体" w:hint="eastAsia"/>
                        <w:color w:val="000000"/>
                      </w:rPr>
                      <w:t>普通专科生</w:t>
                    </w:r>
                  </w:p>
                </w:txbxContent>
              </v:textbox>
            </v:rect>
            <v:rect id="矩形 36" o:spid="_x0000_s1207" style="position:absolute;left:8588;top:5992;width:105;height:105" fillcolor="#9bbb59" stroked="f"/>
            <v:rect id="矩形 37" o:spid="_x0000_s1208" style="position:absolute;left:8748;top:5937;width:841;height:360;mso-wrap-style:none" filled="f" stroked="f">
              <v:fill o:detectmouseclick="t"/>
              <v:textbox style="mso-next-textbox:#矩形 37;mso-fit-shape-to-text:t" inset="0,0,0,0">
                <w:txbxContent>
                  <w:p w:rsidR="00AE09F2" w:rsidRDefault="00AE09F2" w:rsidP="00AE09F2">
                    <w:r>
                      <w:rPr>
                        <w:rFonts w:ascii="宋体" w:cs="宋体" w:hint="eastAsia"/>
                        <w:color w:val="000000"/>
                      </w:rPr>
                      <w:t>函授学生</w:t>
                    </w:r>
                  </w:p>
                </w:txbxContent>
              </v:textbox>
            </v:rect>
            <v:rect id="矩形 38" o:spid="_x0000_s1209" style="position:absolute;left:8588;top:6322;width:105;height:120" fillcolor="#8064a2" stroked="f"/>
            <v:rect id="矩形 39" o:spid="_x0000_s1210" style="position:absolute;left:8748;top:6280;width:841;height:360;mso-wrap-style:none" filled="f" stroked="f">
              <v:fill o:detectmouseclick="t"/>
              <v:textbox style="mso-next-textbox:#矩形 39;mso-fit-shape-to-text:t" inset="0,0,0,0">
                <w:txbxContent>
                  <w:p w:rsidR="00AE09F2" w:rsidRDefault="00AE09F2" w:rsidP="00AE09F2">
                    <w:r>
                      <w:rPr>
                        <w:rFonts w:ascii="宋体" w:cs="宋体" w:hint="eastAsia"/>
                        <w:color w:val="000000"/>
                      </w:rPr>
                      <w:t>业余学生</w:t>
                    </w:r>
                  </w:p>
                </w:txbxContent>
              </v:textbox>
            </v:rect>
          </v:group>
        </w:pict>
      </w:r>
    </w:p>
    <w:p w:rsidR="00AE09F2" w:rsidRDefault="00AE09F2">
      <w:pPr>
        <w:widowControl/>
        <w:jc w:val="left"/>
        <w:rPr>
          <w:rFonts w:ascii="宋体" w:hAnsi="宋体"/>
          <w:color w:val="000000"/>
        </w:rPr>
      </w:pPr>
    </w:p>
    <w:p w:rsidR="00AE09F2" w:rsidRDefault="00AE09F2">
      <w:pPr>
        <w:widowControl/>
        <w:jc w:val="left"/>
        <w:rPr>
          <w:rFonts w:ascii="宋体" w:hAnsi="宋体"/>
          <w:color w:val="000000"/>
        </w:rPr>
      </w:pPr>
    </w:p>
    <w:p w:rsidR="00AE09F2" w:rsidRDefault="00AE09F2">
      <w:pPr>
        <w:widowControl/>
        <w:jc w:val="left"/>
        <w:rPr>
          <w:rFonts w:ascii="宋体" w:hAnsi="宋体"/>
          <w:color w:val="000000"/>
        </w:rPr>
      </w:pPr>
    </w:p>
    <w:p w:rsidR="00AE09F2" w:rsidRDefault="00AE09F2">
      <w:pPr>
        <w:widowControl/>
        <w:jc w:val="left"/>
        <w:rPr>
          <w:rFonts w:ascii="宋体" w:hAnsi="宋体"/>
          <w:color w:val="000000"/>
        </w:rPr>
      </w:pPr>
    </w:p>
    <w:p w:rsidR="00AE09F2" w:rsidRDefault="00AE09F2">
      <w:pPr>
        <w:widowControl/>
        <w:jc w:val="left"/>
        <w:rPr>
          <w:rFonts w:ascii="宋体" w:hAnsi="宋体"/>
          <w:color w:val="000000"/>
        </w:rPr>
      </w:pPr>
    </w:p>
    <w:p w:rsidR="00AE09F2" w:rsidRDefault="00AE09F2">
      <w:pPr>
        <w:widowControl/>
        <w:jc w:val="left"/>
        <w:rPr>
          <w:rFonts w:ascii="宋体" w:hAnsi="宋体"/>
          <w:color w:val="000000"/>
        </w:rPr>
      </w:pPr>
    </w:p>
    <w:p w:rsidR="00AE09F2" w:rsidRDefault="00AE09F2">
      <w:pPr>
        <w:widowControl/>
        <w:jc w:val="left"/>
        <w:rPr>
          <w:rFonts w:ascii="宋体" w:hAnsi="宋体"/>
          <w:color w:val="000000"/>
        </w:rPr>
      </w:pPr>
    </w:p>
    <w:p w:rsidR="00AE09F2" w:rsidRDefault="00AE09F2">
      <w:pPr>
        <w:widowControl/>
        <w:jc w:val="left"/>
        <w:rPr>
          <w:rFonts w:ascii="宋体" w:hAnsi="宋体"/>
          <w:color w:val="000000"/>
        </w:rPr>
      </w:pPr>
    </w:p>
    <w:p w:rsidR="00AE09F2" w:rsidRDefault="00AE09F2">
      <w:pPr>
        <w:widowControl/>
        <w:jc w:val="left"/>
        <w:rPr>
          <w:rFonts w:ascii="宋体" w:hAnsi="宋体"/>
          <w:color w:val="000000"/>
        </w:rPr>
      </w:pPr>
    </w:p>
    <w:p w:rsidR="00AE09F2" w:rsidRDefault="00AE09F2">
      <w:pPr>
        <w:widowControl/>
        <w:jc w:val="left"/>
        <w:rPr>
          <w:rFonts w:ascii="宋体" w:hAnsi="宋体"/>
          <w:color w:val="000000"/>
        </w:rPr>
      </w:pPr>
    </w:p>
    <w:p w:rsidR="00AE09F2" w:rsidRDefault="00AE09F2">
      <w:pPr>
        <w:widowControl/>
        <w:jc w:val="left"/>
        <w:rPr>
          <w:rFonts w:ascii="宋体" w:hAnsi="宋体"/>
          <w:color w:val="000000"/>
        </w:rPr>
      </w:pPr>
    </w:p>
    <w:p w:rsidR="00AE09F2" w:rsidRDefault="00AE09F2">
      <w:pPr>
        <w:widowControl/>
        <w:jc w:val="left"/>
        <w:rPr>
          <w:rFonts w:ascii="宋体" w:hAnsi="宋体"/>
          <w:color w:val="000000"/>
        </w:rPr>
      </w:pPr>
    </w:p>
    <w:p w:rsidR="00AE09F2" w:rsidRPr="00AE09F2" w:rsidRDefault="00AE09F2" w:rsidP="00AE09F2">
      <w:pPr>
        <w:widowControl/>
        <w:jc w:val="center"/>
        <w:rPr>
          <w:rFonts w:ascii="宋体" w:hAnsi="宋体"/>
          <w:b/>
          <w:color w:val="000000"/>
        </w:rPr>
      </w:pPr>
      <w:r w:rsidRPr="00AE09F2">
        <w:rPr>
          <w:rFonts w:ascii="宋体" w:hAnsi="宋体" w:hint="eastAsia"/>
          <w:b/>
          <w:color w:val="000000"/>
        </w:rPr>
        <w:t>图1-2  各类在校生情况</w:t>
      </w:r>
    </w:p>
    <w:p w:rsidR="00AE09F2" w:rsidRDefault="00AE09F2">
      <w:pPr>
        <w:widowControl/>
        <w:jc w:val="left"/>
        <w:rPr>
          <w:rFonts w:ascii="宋体" w:hAnsi="宋体"/>
          <w:color w:val="000000"/>
        </w:rPr>
      </w:pPr>
    </w:p>
    <w:p w:rsidR="00AE09F2" w:rsidRDefault="00AE09F2">
      <w:pPr>
        <w:widowControl/>
        <w:jc w:val="left"/>
        <w:rPr>
          <w:rFonts w:ascii="宋体" w:hAnsi="宋体"/>
          <w:color w:val="000000"/>
        </w:rPr>
      </w:pPr>
    </w:p>
    <w:p w:rsidR="00340D51" w:rsidRDefault="00AE09F2" w:rsidP="00340D51">
      <w:pPr>
        <w:adjustRightInd w:val="0"/>
        <w:snapToGrid w:val="0"/>
        <w:spacing w:line="360" w:lineRule="auto"/>
        <w:ind w:firstLineChars="200" w:firstLine="560"/>
        <w:jc w:val="left"/>
        <w:outlineLvl w:val="0"/>
        <w:rPr>
          <w:rFonts w:ascii="黑体" w:eastAsia="黑体" w:hAnsi="黑体" w:hint="eastAsia"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sz w:val="28"/>
          <w:szCs w:val="28"/>
        </w:rPr>
        <w:t>三、</w:t>
      </w:r>
      <w:r w:rsidR="00074AA4">
        <w:rPr>
          <w:rFonts w:ascii="黑体" w:eastAsia="黑体" w:hAnsi="黑体" w:hint="eastAsia"/>
          <w:bCs/>
          <w:color w:val="000000"/>
          <w:sz w:val="28"/>
          <w:szCs w:val="28"/>
        </w:rPr>
        <w:t>各</w:t>
      </w:r>
      <w:r>
        <w:rPr>
          <w:rFonts w:ascii="黑体" w:eastAsia="黑体" w:hAnsi="黑体" w:hint="eastAsia"/>
          <w:bCs/>
          <w:color w:val="000000"/>
          <w:sz w:val="28"/>
          <w:szCs w:val="28"/>
        </w:rPr>
        <w:t>本科专业</w:t>
      </w:r>
      <w:r w:rsidR="004E42BE">
        <w:rPr>
          <w:rFonts w:ascii="黑体" w:eastAsia="黑体" w:hAnsi="黑体" w:hint="eastAsia"/>
          <w:bCs/>
          <w:color w:val="000000"/>
          <w:sz w:val="28"/>
          <w:szCs w:val="28"/>
        </w:rPr>
        <w:t>最低毕业</w:t>
      </w:r>
      <w:r>
        <w:rPr>
          <w:rFonts w:ascii="黑体" w:eastAsia="黑体" w:hAnsi="黑体" w:hint="eastAsia"/>
          <w:bCs/>
          <w:color w:val="000000"/>
          <w:sz w:val="28"/>
          <w:szCs w:val="28"/>
        </w:rPr>
        <w:t>学分、</w:t>
      </w:r>
      <w:r w:rsidR="004E42BE">
        <w:rPr>
          <w:rFonts w:ascii="黑体" w:eastAsia="黑体" w:hAnsi="黑体" w:hint="eastAsia"/>
          <w:bCs/>
          <w:color w:val="000000"/>
          <w:sz w:val="28"/>
          <w:szCs w:val="28"/>
        </w:rPr>
        <w:t>课内总</w:t>
      </w:r>
      <w:r>
        <w:rPr>
          <w:rFonts w:ascii="黑体" w:eastAsia="黑体" w:hAnsi="黑体" w:hint="eastAsia"/>
          <w:bCs/>
          <w:color w:val="000000"/>
          <w:sz w:val="28"/>
          <w:szCs w:val="28"/>
        </w:rPr>
        <w:t>学时</w:t>
      </w:r>
      <w:r w:rsidR="00074AA4">
        <w:rPr>
          <w:rFonts w:ascii="黑体" w:eastAsia="黑体" w:hAnsi="黑体" w:hint="eastAsia"/>
          <w:bCs/>
          <w:color w:val="000000"/>
          <w:sz w:val="28"/>
          <w:szCs w:val="28"/>
        </w:rPr>
        <w:t>等</w:t>
      </w:r>
      <w:r>
        <w:rPr>
          <w:rFonts w:ascii="黑体" w:eastAsia="黑体" w:hAnsi="黑体" w:hint="eastAsia"/>
          <w:bCs/>
          <w:color w:val="000000"/>
          <w:sz w:val="28"/>
          <w:szCs w:val="28"/>
        </w:rPr>
        <w:t>设置</w:t>
      </w:r>
      <w:r w:rsidR="004E42BE">
        <w:rPr>
          <w:rFonts w:ascii="黑体" w:eastAsia="黑体" w:hAnsi="黑体" w:hint="eastAsia"/>
          <w:bCs/>
          <w:color w:val="000000"/>
          <w:sz w:val="28"/>
          <w:szCs w:val="28"/>
        </w:rPr>
        <w:t>情况</w:t>
      </w:r>
    </w:p>
    <w:p w:rsidR="00340D51" w:rsidRDefault="00074AA4" w:rsidP="00340D51">
      <w:pPr>
        <w:adjustRightInd w:val="0"/>
        <w:snapToGrid w:val="0"/>
        <w:spacing w:line="360" w:lineRule="auto"/>
        <w:ind w:firstLineChars="200" w:firstLine="480"/>
        <w:jc w:val="left"/>
        <w:outlineLvl w:val="0"/>
        <w:rPr>
          <w:rFonts w:hint="eastAsia"/>
          <w:color w:val="000000"/>
          <w:sz w:val="24"/>
        </w:rPr>
      </w:pPr>
      <w:r w:rsidRPr="00B453B8">
        <w:rPr>
          <w:rFonts w:hint="eastAsia"/>
          <w:color w:val="000000"/>
          <w:sz w:val="24"/>
        </w:rPr>
        <w:t>2014</w:t>
      </w:r>
      <w:r w:rsidRPr="00B453B8">
        <w:rPr>
          <w:rFonts w:hint="eastAsia"/>
          <w:color w:val="000000"/>
          <w:sz w:val="24"/>
        </w:rPr>
        <w:t>级</w:t>
      </w:r>
      <w:r w:rsidR="00AE09F2" w:rsidRPr="00B453B8">
        <w:rPr>
          <w:rFonts w:hint="eastAsia"/>
          <w:color w:val="000000"/>
          <w:sz w:val="24"/>
        </w:rPr>
        <w:t>各本科专业</w:t>
      </w:r>
      <w:r w:rsidRPr="00B453B8">
        <w:rPr>
          <w:rFonts w:hint="eastAsia"/>
          <w:color w:val="000000"/>
          <w:sz w:val="24"/>
        </w:rPr>
        <w:t>最低</w:t>
      </w:r>
      <w:r w:rsidR="00AE09F2" w:rsidRPr="00B453B8">
        <w:rPr>
          <w:rFonts w:hint="eastAsia"/>
          <w:color w:val="000000"/>
          <w:sz w:val="24"/>
        </w:rPr>
        <w:t>毕业总学分为</w:t>
      </w:r>
      <w:r w:rsidR="004E42BE" w:rsidRPr="00B453B8">
        <w:rPr>
          <w:rFonts w:hint="eastAsia"/>
          <w:color w:val="000000"/>
          <w:sz w:val="24"/>
        </w:rPr>
        <w:t>190-198</w:t>
      </w:r>
      <w:r w:rsidR="00AE09F2" w:rsidRPr="00B453B8">
        <w:rPr>
          <w:rFonts w:hint="eastAsia"/>
          <w:color w:val="000000"/>
          <w:sz w:val="24"/>
        </w:rPr>
        <w:t>学分。其中，理工类各专业</w:t>
      </w:r>
      <w:r w:rsidR="004E42BE" w:rsidRPr="00B453B8">
        <w:rPr>
          <w:rFonts w:hint="eastAsia"/>
          <w:color w:val="000000"/>
          <w:sz w:val="24"/>
        </w:rPr>
        <w:t>最低毕业</w:t>
      </w:r>
      <w:r w:rsidR="00AE09F2" w:rsidRPr="00B453B8">
        <w:rPr>
          <w:rFonts w:hint="eastAsia"/>
          <w:color w:val="000000"/>
          <w:sz w:val="24"/>
        </w:rPr>
        <w:t>学分</w:t>
      </w:r>
      <w:r w:rsidR="004E42BE" w:rsidRPr="00B453B8">
        <w:rPr>
          <w:rFonts w:hint="eastAsia"/>
          <w:color w:val="000000"/>
          <w:sz w:val="24"/>
        </w:rPr>
        <w:t>为</w:t>
      </w:r>
      <w:r w:rsidR="004E42BE" w:rsidRPr="00B453B8">
        <w:rPr>
          <w:rFonts w:hint="eastAsia"/>
          <w:color w:val="000000"/>
          <w:sz w:val="24"/>
        </w:rPr>
        <w:t>196-198</w:t>
      </w:r>
      <w:r w:rsidR="00AE09F2" w:rsidRPr="00B453B8">
        <w:rPr>
          <w:rFonts w:hint="eastAsia"/>
          <w:color w:val="000000"/>
          <w:sz w:val="24"/>
        </w:rPr>
        <w:t>学分</w:t>
      </w:r>
      <w:r w:rsidRPr="00B453B8">
        <w:rPr>
          <w:rFonts w:hint="eastAsia"/>
          <w:color w:val="000000"/>
          <w:sz w:val="24"/>
        </w:rPr>
        <w:t>；</w:t>
      </w:r>
      <w:r w:rsidR="00AE09F2" w:rsidRPr="00B453B8">
        <w:rPr>
          <w:rFonts w:hint="eastAsia"/>
          <w:color w:val="000000"/>
          <w:sz w:val="24"/>
        </w:rPr>
        <w:t>人文、艺术、经管类各专业</w:t>
      </w:r>
      <w:r w:rsidR="004E42BE" w:rsidRPr="00B453B8">
        <w:rPr>
          <w:rFonts w:hint="eastAsia"/>
          <w:color w:val="000000"/>
          <w:sz w:val="24"/>
        </w:rPr>
        <w:t>及数学与应用数学专业最低毕业</w:t>
      </w:r>
      <w:r w:rsidR="00AE09F2" w:rsidRPr="00B453B8">
        <w:rPr>
          <w:rFonts w:hint="eastAsia"/>
          <w:color w:val="000000"/>
          <w:sz w:val="24"/>
        </w:rPr>
        <w:t>学分</w:t>
      </w:r>
      <w:r w:rsidR="004E42BE" w:rsidRPr="00B453B8">
        <w:rPr>
          <w:rFonts w:hint="eastAsia"/>
          <w:color w:val="000000"/>
          <w:sz w:val="24"/>
        </w:rPr>
        <w:t>为</w:t>
      </w:r>
      <w:r w:rsidR="00AE09F2" w:rsidRPr="00B453B8">
        <w:rPr>
          <w:rFonts w:hint="eastAsia"/>
          <w:color w:val="000000"/>
          <w:sz w:val="24"/>
        </w:rPr>
        <w:t>1</w:t>
      </w:r>
      <w:r w:rsidR="004E42BE" w:rsidRPr="00B453B8">
        <w:rPr>
          <w:rFonts w:hint="eastAsia"/>
          <w:color w:val="000000"/>
          <w:sz w:val="24"/>
        </w:rPr>
        <w:t>9</w:t>
      </w:r>
      <w:r w:rsidR="00AE09F2" w:rsidRPr="00B453B8">
        <w:rPr>
          <w:rFonts w:hint="eastAsia"/>
          <w:color w:val="000000"/>
          <w:sz w:val="24"/>
        </w:rPr>
        <w:t>0</w:t>
      </w:r>
      <w:r w:rsidR="004E42BE" w:rsidRPr="00B453B8">
        <w:rPr>
          <w:rFonts w:hint="eastAsia"/>
          <w:color w:val="000000"/>
          <w:sz w:val="24"/>
        </w:rPr>
        <w:t>-192</w:t>
      </w:r>
      <w:r w:rsidR="00AE09F2" w:rsidRPr="00B453B8">
        <w:rPr>
          <w:rFonts w:hint="eastAsia"/>
          <w:color w:val="000000"/>
          <w:sz w:val="24"/>
        </w:rPr>
        <w:t>学分。</w:t>
      </w:r>
    </w:p>
    <w:p w:rsidR="00340D51" w:rsidRDefault="00074AA4" w:rsidP="00340D51">
      <w:pPr>
        <w:adjustRightInd w:val="0"/>
        <w:snapToGrid w:val="0"/>
        <w:spacing w:line="360" w:lineRule="auto"/>
        <w:ind w:firstLineChars="200" w:firstLine="480"/>
        <w:jc w:val="left"/>
        <w:outlineLvl w:val="0"/>
        <w:rPr>
          <w:rFonts w:hint="eastAsia"/>
          <w:color w:val="000000"/>
          <w:sz w:val="24"/>
        </w:rPr>
      </w:pPr>
      <w:r w:rsidRPr="00B453B8">
        <w:rPr>
          <w:rFonts w:hint="eastAsia"/>
          <w:color w:val="000000"/>
          <w:sz w:val="24"/>
        </w:rPr>
        <w:t>2014</w:t>
      </w:r>
      <w:r w:rsidRPr="00B453B8">
        <w:rPr>
          <w:rFonts w:hint="eastAsia"/>
          <w:color w:val="000000"/>
          <w:sz w:val="24"/>
        </w:rPr>
        <w:t>级</w:t>
      </w:r>
      <w:r w:rsidR="004E42BE" w:rsidRPr="00B453B8">
        <w:rPr>
          <w:rFonts w:hint="eastAsia"/>
          <w:color w:val="000000"/>
          <w:sz w:val="24"/>
        </w:rPr>
        <w:t>各本科专业</w:t>
      </w:r>
      <w:r w:rsidR="00AE09F2" w:rsidRPr="00B453B8">
        <w:rPr>
          <w:rFonts w:hint="eastAsia"/>
          <w:color w:val="000000"/>
          <w:sz w:val="24"/>
        </w:rPr>
        <w:t>课内教学总时数为</w:t>
      </w:r>
      <w:r w:rsidR="004E42BE" w:rsidRPr="00B453B8">
        <w:rPr>
          <w:rFonts w:hint="eastAsia"/>
          <w:color w:val="000000"/>
          <w:sz w:val="24"/>
        </w:rPr>
        <w:t>25</w:t>
      </w:r>
      <w:r w:rsidR="00AE09F2" w:rsidRPr="00B453B8">
        <w:rPr>
          <w:rFonts w:hint="eastAsia"/>
          <w:color w:val="000000"/>
          <w:sz w:val="24"/>
        </w:rPr>
        <w:t>00-2</w:t>
      </w:r>
      <w:r w:rsidR="004E42BE" w:rsidRPr="00B453B8">
        <w:rPr>
          <w:rFonts w:hint="eastAsia"/>
          <w:color w:val="000000"/>
          <w:sz w:val="24"/>
        </w:rPr>
        <w:t>550</w:t>
      </w:r>
      <w:r w:rsidR="00AE09F2" w:rsidRPr="00B453B8">
        <w:rPr>
          <w:rFonts w:hint="eastAsia"/>
          <w:color w:val="000000"/>
          <w:sz w:val="24"/>
        </w:rPr>
        <w:t>学时</w:t>
      </w:r>
      <w:r w:rsidR="004E42BE" w:rsidRPr="00B453B8">
        <w:rPr>
          <w:rFonts w:hint="eastAsia"/>
          <w:color w:val="000000"/>
          <w:sz w:val="24"/>
        </w:rPr>
        <w:t>。其中，</w:t>
      </w:r>
      <w:r w:rsidRPr="00B453B8">
        <w:rPr>
          <w:rFonts w:hint="eastAsia"/>
          <w:color w:val="000000"/>
          <w:sz w:val="24"/>
        </w:rPr>
        <w:t>理工类各专业课内教学总时数在</w:t>
      </w:r>
      <w:r w:rsidRPr="00B453B8">
        <w:rPr>
          <w:rFonts w:hint="eastAsia"/>
          <w:color w:val="000000"/>
          <w:sz w:val="24"/>
        </w:rPr>
        <w:t>2550</w:t>
      </w:r>
      <w:r w:rsidRPr="00B453B8">
        <w:rPr>
          <w:rFonts w:hint="eastAsia"/>
          <w:color w:val="000000"/>
          <w:sz w:val="24"/>
        </w:rPr>
        <w:t>学时以内；人文、艺术、经管类各专业及数学与应用数学专业课内教学总时数在</w:t>
      </w:r>
      <w:r w:rsidRPr="00B453B8">
        <w:rPr>
          <w:rFonts w:hint="eastAsia"/>
          <w:color w:val="000000"/>
          <w:sz w:val="24"/>
        </w:rPr>
        <w:t>2500</w:t>
      </w:r>
      <w:r w:rsidRPr="00B453B8">
        <w:rPr>
          <w:rFonts w:hint="eastAsia"/>
          <w:color w:val="000000"/>
          <w:sz w:val="24"/>
        </w:rPr>
        <w:t>学时以内。</w:t>
      </w:r>
    </w:p>
    <w:p w:rsidR="00340D51" w:rsidRDefault="00074AA4" w:rsidP="00340D51">
      <w:pPr>
        <w:adjustRightInd w:val="0"/>
        <w:snapToGrid w:val="0"/>
        <w:spacing w:line="360" w:lineRule="auto"/>
        <w:ind w:firstLineChars="200" w:firstLine="480"/>
        <w:jc w:val="left"/>
        <w:outlineLvl w:val="0"/>
        <w:rPr>
          <w:rFonts w:hint="eastAsia"/>
          <w:color w:val="000000"/>
          <w:sz w:val="24"/>
        </w:rPr>
      </w:pPr>
      <w:r w:rsidRPr="00B453B8">
        <w:rPr>
          <w:rFonts w:hint="eastAsia"/>
          <w:color w:val="000000"/>
          <w:sz w:val="24"/>
        </w:rPr>
        <w:t>2014</w:t>
      </w:r>
      <w:r w:rsidRPr="00B453B8">
        <w:rPr>
          <w:rFonts w:hint="eastAsia"/>
          <w:color w:val="000000"/>
          <w:sz w:val="24"/>
        </w:rPr>
        <w:t>级理</w:t>
      </w:r>
      <w:r w:rsidR="00AE09F2" w:rsidRPr="00B453B8">
        <w:rPr>
          <w:rFonts w:hint="eastAsia"/>
          <w:color w:val="000000"/>
          <w:sz w:val="24"/>
        </w:rPr>
        <w:t>工</w:t>
      </w:r>
      <w:r w:rsidRPr="00B453B8">
        <w:rPr>
          <w:rFonts w:hint="eastAsia"/>
          <w:color w:val="000000"/>
          <w:sz w:val="24"/>
        </w:rPr>
        <w:t>和</w:t>
      </w:r>
      <w:r w:rsidR="00AE09F2" w:rsidRPr="00B453B8">
        <w:rPr>
          <w:rFonts w:hint="eastAsia"/>
          <w:color w:val="000000"/>
          <w:sz w:val="24"/>
        </w:rPr>
        <w:t>艺术类专业</w:t>
      </w:r>
      <w:r w:rsidRPr="00B453B8">
        <w:rPr>
          <w:rFonts w:hint="eastAsia"/>
          <w:color w:val="000000"/>
          <w:sz w:val="24"/>
        </w:rPr>
        <w:t>的</w:t>
      </w:r>
      <w:r w:rsidR="00AE09F2" w:rsidRPr="00B453B8">
        <w:rPr>
          <w:rFonts w:hint="eastAsia"/>
          <w:color w:val="000000"/>
          <w:sz w:val="24"/>
        </w:rPr>
        <w:t>实践教学</w:t>
      </w:r>
      <w:r w:rsidRPr="00B453B8">
        <w:rPr>
          <w:rFonts w:hint="eastAsia"/>
          <w:color w:val="000000"/>
          <w:sz w:val="24"/>
        </w:rPr>
        <w:t>环节累计</w:t>
      </w:r>
      <w:r w:rsidR="00AE09F2" w:rsidRPr="00B453B8">
        <w:rPr>
          <w:rFonts w:hint="eastAsia"/>
          <w:color w:val="000000"/>
          <w:sz w:val="24"/>
        </w:rPr>
        <w:t>学分</w:t>
      </w:r>
      <w:r w:rsidRPr="00B453B8">
        <w:rPr>
          <w:rFonts w:hint="eastAsia"/>
          <w:color w:val="000000"/>
          <w:sz w:val="24"/>
        </w:rPr>
        <w:t>（学时）</w:t>
      </w:r>
      <w:r w:rsidR="00AE09F2" w:rsidRPr="00B453B8">
        <w:rPr>
          <w:rFonts w:hint="eastAsia"/>
          <w:color w:val="000000"/>
          <w:sz w:val="24"/>
        </w:rPr>
        <w:t>占</w:t>
      </w:r>
      <w:r w:rsidRPr="00B453B8">
        <w:rPr>
          <w:rFonts w:hint="eastAsia"/>
          <w:color w:val="000000"/>
          <w:sz w:val="24"/>
        </w:rPr>
        <w:t>教学活动</w:t>
      </w:r>
      <w:r w:rsidR="00AE09F2" w:rsidRPr="00B453B8">
        <w:rPr>
          <w:rFonts w:hint="eastAsia"/>
          <w:color w:val="000000"/>
          <w:sz w:val="24"/>
        </w:rPr>
        <w:t>总学分</w:t>
      </w:r>
      <w:r w:rsidRPr="00B453B8">
        <w:rPr>
          <w:rFonts w:hint="eastAsia"/>
          <w:color w:val="000000"/>
          <w:sz w:val="24"/>
        </w:rPr>
        <w:t>（总学时）</w:t>
      </w:r>
      <w:r w:rsidR="00AE09F2" w:rsidRPr="00B453B8">
        <w:rPr>
          <w:rFonts w:hint="eastAsia"/>
          <w:color w:val="000000"/>
          <w:sz w:val="24"/>
        </w:rPr>
        <w:t>的比例</w:t>
      </w:r>
      <w:r w:rsidRPr="00B453B8">
        <w:rPr>
          <w:rFonts w:hint="eastAsia"/>
          <w:color w:val="000000"/>
          <w:sz w:val="24"/>
        </w:rPr>
        <w:t>≥</w:t>
      </w:r>
      <w:r w:rsidR="00AE09F2" w:rsidRPr="00B453B8">
        <w:rPr>
          <w:rFonts w:hint="eastAsia"/>
          <w:color w:val="000000"/>
          <w:sz w:val="24"/>
        </w:rPr>
        <w:t>3</w:t>
      </w:r>
      <w:r w:rsidRPr="00B453B8">
        <w:rPr>
          <w:rFonts w:hint="eastAsia"/>
          <w:color w:val="000000"/>
          <w:sz w:val="24"/>
        </w:rPr>
        <w:t>0</w:t>
      </w:r>
      <w:r w:rsidR="00AE09F2" w:rsidRPr="00B453B8">
        <w:rPr>
          <w:rFonts w:hint="eastAsia"/>
          <w:color w:val="000000"/>
          <w:sz w:val="24"/>
        </w:rPr>
        <w:t>%</w:t>
      </w:r>
      <w:r w:rsidR="00AE09F2" w:rsidRPr="00B453B8">
        <w:rPr>
          <w:rFonts w:hint="eastAsia"/>
          <w:color w:val="000000"/>
          <w:sz w:val="24"/>
        </w:rPr>
        <w:t>；</w:t>
      </w:r>
      <w:r w:rsidRPr="00B453B8">
        <w:rPr>
          <w:rFonts w:hint="eastAsia"/>
          <w:color w:val="000000"/>
          <w:sz w:val="24"/>
        </w:rPr>
        <w:t>其他</w:t>
      </w:r>
      <w:r w:rsidR="00AE09F2" w:rsidRPr="00B453B8">
        <w:rPr>
          <w:rFonts w:hint="eastAsia"/>
          <w:color w:val="000000"/>
          <w:sz w:val="24"/>
        </w:rPr>
        <w:t>文科类专业</w:t>
      </w:r>
      <w:r w:rsidRPr="00B453B8">
        <w:rPr>
          <w:rFonts w:hint="eastAsia"/>
          <w:color w:val="000000"/>
          <w:sz w:val="24"/>
        </w:rPr>
        <w:t>的实践教学环节累计学分（学时）占教学活动总学分（总学时）的比例≥</w:t>
      </w:r>
      <w:r w:rsidRPr="00B453B8">
        <w:rPr>
          <w:rFonts w:hint="eastAsia"/>
          <w:color w:val="000000"/>
          <w:sz w:val="24"/>
        </w:rPr>
        <w:t>20%</w:t>
      </w:r>
      <w:r w:rsidRPr="00B453B8">
        <w:rPr>
          <w:rFonts w:hint="eastAsia"/>
          <w:color w:val="000000"/>
          <w:sz w:val="24"/>
        </w:rPr>
        <w:t>。</w:t>
      </w:r>
    </w:p>
    <w:p w:rsidR="00340D51" w:rsidRDefault="00AE09F2" w:rsidP="00E32CA8">
      <w:pPr>
        <w:adjustRightInd w:val="0"/>
        <w:snapToGrid w:val="0"/>
        <w:spacing w:beforeLines="50" w:line="360" w:lineRule="auto"/>
        <w:ind w:firstLineChars="200" w:firstLine="560"/>
        <w:jc w:val="left"/>
        <w:outlineLvl w:val="0"/>
        <w:rPr>
          <w:rFonts w:ascii="黑体" w:eastAsia="黑体" w:hAnsi="黑体" w:hint="eastAsia"/>
          <w:bCs/>
          <w:color w:val="000000"/>
          <w:sz w:val="28"/>
          <w:szCs w:val="28"/>
        </w:rPr>
      </w:pPr>
      <w:r w:rsidRPr="00546B3F">
        <w:rPr>
          <w:rFonts w:ascii="黑体" w:eastAsia="黑体" w:hAnsi="黑体" w:hint="eastAsia"/>
          <w:bCs/>
          <w:color w:val="000000"/>
          <w:sz w:val="28"/>
          <w:szCs w:val="28"/>
        </w:rPr>
        <w:t>四、</w:t>
      </w:r>
      <w:r w:rsidR="004E42BE">
        <w:rPr>
          <w:rFonts w:ascii="黑体" w:eastAsia="黑体" w:hAnsi="黑体" w:hint="eastAsia"/>
          <w:bCs/>
          <w:color w:val="000000"/>
          <w:sz w:val="28"/>
          <w:szCs w:val="28"/>
        </w:rPr>
        <w:t>课程设置及</w:t>
      </w:r>
      <w:r w:rsidRPr="00546B3F">
        <w:rPr>
          <w:rFonts w:ascii="黑体" w:eastAsia="黑体" w:hAnsi="黑体" w:hint="eastAsia"/>
          <w:bCs/>
          <w:color w:val="000000"/>
          <w:sz w:val="28"/>
          <w:szCs w:val="28"/>
        </w:rPr>
        <w:t>教授授课情况</w:t>
      </w:r>
    </w:p>
    <w:p w:rsidR="00340D51" w:rsidRPr="00340D51" w:rsidRDefault="00387AC3" w:rsidP="00340D51">
      <w:pPr>
        <w:adjustRightInd w:val="0"/>
        <w:snapToGrid w:val="0"/>
        <w:spacing w:line="360" w:lineRule="auto"/>
        <w:ind w:firstLineChars="200" w:firstLine="480"/>
        <w:jc w:val="left"/>
        <w:outlineLvl w:val="0"/>
        <w:rPr>
          <w:color w:val="000000"/>
          <w:kern w:val="0"/>
          <w:sz w:val="24"/>
        </w:rPr>
      </w:pPr>
      <w:r w:rsidRPr="00591A95">
        <w:rPr>
          <w:rFonts w:ascii="宋体" w:hint="eastAsia"/>
          <w:color w:val="000000"/>
          <w:kern w:val="0"/>
          <w:sz w:val="24"/>
        </w:rPr>
        <w:t>各本科专业课程设置一般分为公共基础课、学科专业基础课、专业必修课、专业限选课（</w:t>
      </w:r>
      <w:r w:rsidRPr="00340D51">
        <w:rPr>
          <w:color w:val="000000"/>
          <w:kern w:val="0"/>
          <w:sz w:val="24"/>
        </w:rPr>
        <w:t>各专业方向模块）、专业任选课和公共选修课六大类。</w:t>
      </w:r>
    </w:p>
    <w:p w:rsidR="004358AB" w:rsidRPr="00340D51" w:rsidRDefault="00AE09F2" w:rsidP="00340D51">
      <w:pPr>
        <w:adjustRightInd w:val="0"/>
        <w:snapToGrid w:val="0"/>
        <w:spacing w:line="360" w:lineRule="auto"/>
        <w:ind w:firstLineChars="200" w:firstLine="480"/>
        <w:jc w:val="left"/>
        <w:outlineLvl w:val="0"/>
        <w:rPr>
          <w:color w:val="000000"/>
          <w:kern w:val="0"/>
          <w:sz w:val="24"/>
        </w:rPr>
      </w:pPr>
      <w:r w:rsidRPr="00340D51">
        <w:rPr>
          <w:color w:val="000000"/>
          <w:kern w:val="0"/>
          <w:sz w:val="24"/>
        </w:rPr>
        <w:t>2014-2015</w:t>
      </w:r>
      <w:r w:rsidRPr="00340D51">
        <w:rPr>
          <w:color w:val="000000"/>
          <w:kern w:val="0"/>
          <w:sz w:val="24"/>
        </w:rPr>
        <w:t>学年，我校共开设课程</w:t>
      </w:r>
      <w:r w:rsidR="00387AC3" w:rsidRPr="00340D51">
        <w:rPr>
          <w:color w:val="000000"/>
          <w:kern w:val="0"/>
          <w:sz w:val="24"/>
        </w:rPr>
        <w:t>1713</w:t>
      </w:r>
      <w:r w:rsidR="00387AC3" w:rsidRPr="00340D51">
        <w:rPr>
          <w:color w:val="000000"/>
          <w:kern w:val="0"/>
          <w:sz w:val="24"/>
        </w:rPr>
        <w:t>门</w:t>
      </w:r>
      <w:r w:rsidRPr="00340D51">
        <w:rPr>
          <w:color w:val="000000"/>
          <w:kern w:val="0"/>
          <w:sz w:val="24"/>
        </w:rPr>
        <w:t>。</w:t>
      </w:r>
      <w:r w:rsidR="00387AC3" w:rsidRPr="00340D51">
        <w:rPr>
          <w:color w:val="000000"/>
          <w:kern w:val="0"/>
          <w:sz w:val="24"/>
        </w:rPr>
        <w:t>其中</w:t>
      </w:r>
      <w:r w:rsidR="00A0379C" w:rsidRPr="00340D51">
        <w:rPr>
          <w:color w:val="000000"/>
          <w:kern w:val="0"/>
          <w:sz w:val="24"/>
        </w:rPr>
        <w:t>，</w:t>
      </w:r>
      <w:r w:rsidR="00387AC3" w:rsidRPr="00340D51">
        <w:rPr>
          <w:color w:val="000000"/>
          <w:kern w:val="0"/>
          <w:sz w:val="24"/>
        </w:rPr>
        <w:t>教授授课的本科课程门数占课程总门数的</w:t>
      </w:r>
      <w:r w:rsidR="00387AC3" w:rsidRPr="00340D51">
        <w:rPr>
          <w:color w:val="000000"/>
          <w:kern w:val="0"/>
          <w:sz w:val="24"/>
        </w:rPr>
        <w:t>5.02%</w:t>
      </w:r>
      <w:r w:rsidR="00A0379C" w:rsidRPr="00340D51">
        <w:rPr>
          <w:color w:val="000000"/>
          <w:kern w:val="0"/>
          <w:sz w:val="24"/>
        </w:rPr>
        <w:t>，</w:t>
      </w:r>
      <w:r w:rsidRPr="00340D51">
        <w:rPr>
          <w:color w:val="000000"/>
          <w:kern w:val="0"/>
          <w:sz w:val="24"/>
        </w:rPr>
        <w:t>主讲本科课程的教授占教授总数的</w:t>
      </w:r>
      <w:r w:rsidRPr="00340D51">
        <w:rPr>
          <w:color w:val="000000"/>
          <w:kern w:val="0"/>
          <w:sz w:val="24"/>
        </w:rPr>
        <w:t>96%</w:t>
      </w:r>
      <w:r w:rsidR="00387AC3" w:rsidRPr="00340D51">
        <w:rPr>
          <w:color w:val="000000"/>
          <w:kern w:val="0"/>
          <w:sz w:val="24"/>
        </w:rPr>
        <w:t>。</w:t>
      </w:r>
    </w:p>
    <w:sectPr w:rsidR="004358AB" w:rsidRPr="00340D51" w:rsidSect="00276AC1">
      <w:pgSz w:w="11906" w:h="16838"/>
      <w:pgMar w:top="1418" w:right="1134" w:bottom="1418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555" w:rsidRDefault="00BA0555" w:rsidP="00D72FF6">
      <w:r>
        <w:separator/>
      </w:r>
    </w:p>
  </w:endnote>
  <w:endnote w:type="continuationSeparator" w:id="0">
    <w:p w:rsidR="00BA0555" w:rsidRDefault="00BA0555" w:rsidP="00D72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555" w:rsidRDefault="00BA0555" w:rsidP="00D72FF6">
      <w:r>
        <w:separator/>
      </w:r>
    </w:p>
  </w:footnote>
  <w:footnote w:type="continuationSeparator" w:id="0">
    <w:p w:rsidR="00BA0555" w:rsidRDefault="00BA0555" w:rsidP="00D72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6AC1"/>
    <w:rsid w:val="000455EA"/>
    <w:rsid w:val="00074AA4"/>
    <w:rsid w:val="000A689A"/>
    <w:rsid w:val="000B3FB0"/>
    <w:rsid w:val="001057EE"/>
    <w:rsid w:val="00132390"/>
    <w:rsid w:val="00164B52"/>
    <w:rsid w:val="001A4712"/>
    <w:rsid w:val="00202573"/>
    <w:rsid w:val="00221584"/>
    <w:rsid w:val="00276AC1"/>
    <w:rsid w:val="00323B43"/>
    <w:rsid w:val="00340D51"/>
    <w:rsid w:val="00387AC3"/>
    <w:rsid w:val="003D37D8"/>
    <w:rsid w:val="004358AB"/>
    <w:rsid w:val="00466B78"/>
    <w:rsid w:val="0047390B"/>
    <w:rsid w:val="004B7248"/>
    <w:rsid w:val="004E42BE"/>
    <w:rsid w:val="00546B3F"/>
    <w:rsid w:val="00556CBE"/>
    <w:rsid w:val="005674EC"/>
    <w:rsid w:val="00591A95"/>
    <w:rsid w:val="0063731A"/>
    <w:rsid w:val="00645C44"/>
    <w:rsid w:val="00663B5E"/>
    <w:rsid w:val="006C2FC6"/>
    <w:rsid w:val="006E6DD5"/>
    <w:rsid w:val="007A0590"/>
    <w:rsid w:val="007D0C44"/>
    <w:rsid w:val="00826E6F"/>
    <w:rsid w:val="008B61A7"/>
    <w:rsid w:val="008B7726"/>
    <w:rsid w:val="008D5921"/>
    <w:rsid w:val="008F0212"/>
    <w:rsid w:val="00910F79"/>
    <w:rsid w:val="00A0379C"/>
    <w:rsid w:val="00AE09F2"/>
    <w:rsid w:val="00B453B8"/>
    <w:rsid w:val="00BA0555"/>
    <w:rsid w:val="00BD6DB4"/>
    <w:rsid w:val="00C263F3"/>
    <w:rsid w:val="00C57E4E"/>
    <w:rsid w:val="00CF2C8C"/>
    <w:rsid w:val="00D2112E"/>
    <w:rsid w:val="00D72FF6"/>
    <w:rsid w:val="00E32CA8"/>
    <w:rsid w:val="00EC1F1C"/>
    <w:rsid w:val="00EC357A"/>
    <w:rsid w:val="00EF7048"/>
    <w:rsid w:val="00F05060"/>
    <w:rsid w:val="00F1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02573"/>
    <w:rPr>
      <w:b w:val="0"/>
      <w:bCs w:val="0"/>
      <w:i w:val="0"/>
      <w:iCs w:val="0"/>
      <w:color w:val="CC0033"/>
    </w:rPr>
  </w:style>
  <w:style w:type="paragraph" w:customStyle="1" w:styleId="Default">
    <w:name w:val="Default"/>
    <w:rsid w:val="00276A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72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2FF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2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2FF6"/>
    <w:rPr>
      <w:kern w:val="2"/>
      <w:sz w:val="18"/>
      <w:szCs w:val="18"/>
    </w:rPr>
  </w:style>
  <w:style w:type="paragraph" w:styleId="a6">
    <w:name w:val="Normal (Web)"/>
    <w:basedOn w:val="a"/>
    <w:rsid w:val="00546B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___11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DA52FB-BAC6-455E-840C-CCD2D3F7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2015-11-25T08:05:00Z</dcterms:created>
  <dcterms:modified xsi:type="dcterms:W3CDTF">2015-11-25T08:20:00Z</dcterms:modified>
</cp:coreProperties>
</file>